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300" w:afterAutospacing="0" w:line="340" w:lineRule="exact"/>
        <w:rPr>
          <w:rStyle w:val="11"/>
          <w:rFonts w:ascii="方正小标宋简体" w:hAnsi="微软雅黑" w:eastAsia="方正小标宋简体"/>
          <w:b w:val="0"/>
          <w:color w:val="000080"/>
        </w:rPr>
      </w:pPr>
    </w:p>
    <w:p>
      <w:pPr>
        <w:pStyle w:val="7"/>
        <w:shd w:val="clear" w:color="auto" w:fill="FFFFFF"/>
        <w:spacing w:before="0" w:beforeAutospacing="0" w:after="300" w:afterAutospacing="0" w:line="340" w:lineRule="exact"/>
        <w:jc w:val="both"/>
        <w:rPr>
          <w:rStyle w:val="11"/>
          <w:rFonts w:ascii="方正小标宋简体" w:hAnsi="微软雅黑" w:eastAsia="方正小标宋简体"/>
          <w:b w:val="0"/>
          <w:color w:val="000080"/>
          <w:sz w:val="44"/>
          <w:szCs w:val="44"/>
        </w:rPr>
      </w:pPr>
    </w:p>
    <w:p>
      <w:pPr>
        <w:pStyle w:val="7"/>
        <w:shd w:val="clear" w:color="auto" w:fill="FFFFFF"/>
        <w:spacing w:before="0" w:beforeAutospacing="0" w:after="300" w:afterAutospacing="0" w:line="560" w:lineRule="exact"/>
        <w:jc w:val="center"/>
        <w:rPr>
          <w:rStyle w:val="15"/>
          <w:color w:val="auto"/>
        </w:rPr>
      </w:pPr>
      <w:r>
        <w:rPr>
          <w:rStyle w:val="11"/>
          <w:rFonts w:hint="eastAsia" w:ascii="方正小标宋简体" w:hAnsi="微软雅黑" w:eastAsia="方正小标宋简体"/>
          <w:b w:val="0"/>
          <w:sz w:val="44"/>
          <w:szCs w:val="44"/>
        </w:rPr>
        <w:t>天津市医疗保障</w:t>
      </w:r>
      <w:r>
        <w:rPr>
          <w:rStyle w:val="11"/>
          <w:rFonts w:ascii="方正小标宋简体" w:hAnsi="微软雅黑" w:eastAsia="方正小标宋简体"/>
          <w:b w:val="0"/>
          <w:sz w:val="44"/>
          <w:szCs w:val="44"/>
        </w:rPr>
        <w:t>费用</w:t>
      </w:r>
      <w:r>
        <w:rPr>
          <w:rStyle w:val="11"/>
          <w:rFonts w:hint="eastAsia" w:ascii="方正小标宋简体" w:hAnsi="微软雅黑" w:eastAsia="方正小标宋简体"/>
          <w:b w:val="0"/>
          <w:sz w:val="44"/>
          <w:szCs w:val="44"/>
        </w:rPr>
        <w:t>审核管理办法</w:t>
      </w:r>
    </w:p>
    <w:p>
      <w:pPr>
        <w:spacing w:line="56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bCs/>
          <w:sz w:val="32"/>
          <w:szCs w:val="32"/>
        </w:rPr>
        <w:t>征求意见</w:t>
      </w:r>
      <w:r>
        <w:rPr>
          <w:rFonts w:hint="eastAsia" w:ascii="仿宋_GB2312" w:eastAsia="仿宋_GB2312"/>
          <w:sz w:val="32"/>
          <w:szCs w:val="32"/>
        </w:rPr>
        <w:t>稿）</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pStyle w:val="16"/>
        <w:numPr>
          <w:ilvl w:val="0"/>
          <w:numId w:val="1"/>
        </w:numPr>
        <w:overflowPunct w:val="0"/>
        <w:adjustRightInd w:val="0"/>
        <w:snapToGrid w:val="0"/>
        <w:spacing w:line="560" w:lineRule="exact"/>
        <w:ind w:firstLineChars="0"/>
        <w:jc w:val="center"/>
        <w:rPr>
          <w:rFonts w:ascii="黑体" w:hAnsi="黑体" w:eastAsia="黑体" w:cs="方正黑体_GBK"/>
          <w:bCs/>
          <w:sz w:val="32"/>
          <w:szCs w:val="32"/>
        </w:rPr>
      </w:pPr>
      <w:r>
        <w:rPr>
          <w:rFonts w:hint="eastAsia" w:ascii="黑体" w:hAnsi="黑体" w:eastAsia="黑体" w:cs="方正黑体_GBK"/>
          <w:bCs/>
          <w:sz w:val="32"/>
          <w:szCs w:val="32"/>
        </w:rPr>
        <w:t>总 则</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第一条</w:t>
      </w:r>
      <w:r>
        <w:rPr>
          <w:rFonts w:hint="eastAsia" w:ascii="仿宋_GB2312" w:hAnsi="微软雅黑" w:eastAsia="仿宋_GB2312" w:cs="宋体"/>
          <w:color w:val="333333"/>
          <w:kern w:val="0"/>
          <w:sz w:val="32"/>
          <w:szCs w:val="32"/>
        </w:rPr>
        <w:t xml:space="preserve"> 为了加强医疗保障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审核管理工作，提升审核管理效能，促进医疗保障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审核管理规范化，根据《中华人民共和国社会保险法》《国务院办公厅关于推进医疗保障基金监管体制改革的指导意见》《医疗保障基金使用监督管理条例》《天津市基本医疗保险条例》等法律法规</w:t>
      </w:r>
      <w:r>
        <w:rPr>
          <w:rFonts w:ascii="仿宋_GB2312" w:hAnsi="微软雅黑" w:eastAsia="仿宋_GB2312" w:cs="宋体"/>
          <w:color w:val="333333"/>
          <w:kern w:val="0"/>
          <w:sz w:val="32"/>
          <w:szCs w:val="32"/>
        </w:rPr>
        <w:t>和</w:t>
      </w:r>
      <w:r>
        <w:rPr>
          <w:rFonts w:hint="eastAsia" w:ascii="仿宋_GB2312" w:hAnsi="微软雅黑" w:eastAsia="仿宋_GB2312" w:cs="宋体"/>
          <w:color w:val="333333"/>
          <w:kern w:val="0"/>
          <w:sz w:val="32"/>
          <w:szCs w:val="32"/>
        </w:rPr>
        <w:t>有关</w:t>
      </w:r>
      <w:r>
        <w:rPr>
          <w:rFonts w:ascii="仿宋_GB2312" w:hAnsi="微软雅黑" w:eastAsia="仿宋_GB2312" w:cs="宋体"/>
          <w:color w:val="333333"/>
          <w:kern w:val="0"/>
          <w:sz w:val="32"/>
          <w:szCs w:val="32"/>
        </w:rPr>
        <w:t>规定</w:t>
      </w:r>
      <w:r>
        <w:rPr>
          <w:rFonts w:hint="eastAsia" w:ascii="仿宋_GB2312" w:hAnsi="微软雅黑" w:eastAsia="仿宋_GB2312" w:cs="宋体"/>
          <w:color w:val="333333"/>
          <w:kern w:val="0"/>
          <w:sz w:val="32"/>
          <w:szCs w:val="32"/>
        </w:rPr>
        <w:t>，制定本办法。</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第二条 </w:t>
      </w:r>
      <w:r>
        <w:rPr>
          <w:rFonts w:hint="eastAsia" w:ascii="仿宋_GB2312" w:hAnsi="微软雅黑" w:eastAsia="仿宋_GB2312" w:cs="宋体"/>
          <w:color w:val="333333"/>
          <w:kern w:val="0"/>
          <w:sz w:val="32"/>
          <w:szCs w:val="32"/>
        </w:rPr>
        <w:t>本办法适用于本市医疗保障</w:t>
      </w:r>
      <w:r>
        <w:rPr>
          <w:rFonts w:ascii="仿宋_GB2312" w:hAnsi="微软雅黑" w:eastAsia="仿宋_GB2312" w:cs="宋体"/>
          <w:color w:val="333333"/>
          <w:kern w:val="0"/>
          <w:sz w:val="32"/>
          <w:szCs w:val="32"/>
        </w:rPr>
        <w:t>经办机构</w:t>
      </w:r>
      <w:r>
        <w:rPr>
          <w:rFonts w:hint="eastAsia" w:ascii="仿宋_GB2312" w:hAnsi="微软雅黑" w:eastAsia="仿宋_GB2312" w:cs="宋体"/>
          <w:color w:val="333333"/>
          <w:kern w:val="0"/>
          <w:sz w:val="32"/>
          <w:szCs w:val="32"/>
        </w:rPr>
        <w:t>对医疗保障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开展的审核管理</w:t>
      </w:r>
      <w:r>
        <w:rPr>
          <w:rFonts w:ascii="仿宋_GB2312" w:hAnsi="微软雅黑" w:eastAsia="仿宋_GB2312" w:cs="宋体"/>
          <w:color w:val="333333"/>
          <w:kern w:val="0"/>
          <w:sz w:val="32"/>
          <w:szCs w:val="32"/>
        </w:rPr>
        <w:t>工作</w:t>
      </w:r>
      <w:r>
        <w:rPr>
          <w:rFonts w:hint="eastAsia" w:ascii="仿宋_GB2312" w:hAnsi="微软雅黑" w:eastAsia="仿宋_GB2312" w:cs="宋体"/>
          <w:color w:val="333333"/>
          <w:kern w:val="0"/>
          <w:sz w:val="32"/>
          <w:szCs w:val="32"/>
        </w:rPr>
        <w:t>。</w:t>
      </w:r>
    </w:p>
    <w:p>
      <w:pPr>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本办法所称医疗保障费用是指由本市医疗保障基金向定点医药机构和具备待遇享受资格的</w:t>
      </w:r>
      <w:r>
        <w:rPr>
          <w:rFonts w:hint="eastAsia" w:ascii="仿宋_GB2312" w:hAnsi="微软雅黑" w:eastAsia="仿宋_GB2312" w:cs="宋体"/>
          <w:color w:val="333333"/>
          <w:kern w:val="0"/>
          <w:sz w:val="32"/>
          <w:szCs w:val="32"/>
        </w:rPr>
        <w:t>参保</w:t>
      </w:r>
      <w:r>
        <w:rPr>
          <w:rFonts w:ascii="仿宋_GB2312" w:hAnsi="微软雅黑" w:eastAsia="仿宋_GB2312" w:cs="宋体"/>
          <w:color w:val="333333"/>
          <w:kern w:val="0"/>
          <w:sz w:val="32"/>
          <w:szCs w:val="32"/>
        </w:rPr>
        <w:t>人员依法支付的相关费用。</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医疗保障基金包括：职工</w:t>
      </w:r>
      <w:r>
        <w:rPr>
          <w:rFonts w:ascii="仿宋_GB2312" w:hAnsi="微软雅黑" w:eastAsia="仿宋_GB2312" w:cs="宋体"/>
          <w:color w:val="333333"/>
          <w:kern w:val="0"/>
          <w:sz w:val="32"/>
          <w:szCs w:val="32"/>
        </w:rPr>
        <w:t>基本医疗保险、</w:t>
      </w:r>
      <w:r>
        <w:rPr>
          <w:rFonts w:hint="eastAsia" w:ascii="仿宋_GB2312" w:hAnsi="微软雅黑" w:eastAsia="仿宋_GB2312" w:cs="宋体"/>
          <w:color w:val="333333"/>
          <w:kern w:val="0"/>
          <w:sz w:val="32"/>
          <w:szCs w:val="32"/>
        </w:rPr>
        <w:t>城乡居民基本医疗保险、城乡居民</w:t>
      </w:r>
      <w:r>
        <w:rPr>
          <w:rFonts w:ascii="仿宋_GB2312" w:hAnsi="微软雅黑" w:eastAsia="仿宋_GB2312" w:cs="宋体"/>
          <w:color w:val="333333"/>
          <w:kern w:val="0"/>
          <w:sz w:val="32"/>
          <w:szCs w:val="32"/>
        </w:rPr>
        <w:t>大病保险、</w:t>
      </w:r>
      <w:r>
        <w:rPr>
          <w:rFonts w:hint="eastAsia" w:ascii="仿宋_GB2312" w:hAnsi="微软雅黑" w:eastAsia="仿宋_GB2312" w:cs="宋体"/>
          <w:color w:val="333333"/>
          <w:kern w:val="0"/>
          <w:sz w:val="32"/>
          <w:szCs w:val="32"/>
        </w:rPr>
        <w:t>职工大额医疗费用补助、</w:t>
      </w:r>
      <w:r>
        <w:rPr>
          <w:rFonts w:ascii="仿宋_GB2312" w:hAnsi="微软雅黑" w:eastAsia="仿宋_GB2312" w:cs="宋体"/>
          <w:color w:val="333333"/>
          <w:kern w:val="0"/>
          <w:sz w:val="32"/>
          <w:szCs w:val="32"/>
        </w:rPr>
        <w:t>公务员医疗补助</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医疗救助等</w:t>
      </w:r>
      <w:r>
        <w:rPr>
          <w:rFonts w:hint="eastAsia" w:ascii="仿宋_GB2312" w:hAnsi="微软雅黑" w:eastAsia="仿宋_GB2312" w:cs="宋体"/>
          <w:color w:val="333333"/>
          <w:kern w:val="0"/>
          <w:sz w:val="32"/>
          <w:szCs w:val="32"/>
        </w:rPr>
        <w:t>。</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医疗保障</w:t>
      </w:r>
      <w:r>
        <w:rPr>
          <w:rFonts w:ascii="仿宋_GB2312" w:hAnsi="微软雅黑" w:eastAsia="仿宋_GB2312" w:cs="宋体"/>
          <w:color w:val="333333"/>
          <w:kern w:val="0"/>
          <w:sz w:val="32"/>
          <w:szCs w:val="32"/>
        </w:rPr>
        <w:t>经办机构</w:t>
      </w:r>
      <w:r>
        <w:rPr>
          <w:rFonts w:hint="eastAsia" w:ascii="仿宋_GB2312" w:hAnsi="微软雅黑" w:eastAsia="仿宋_GB2312" w:cs="宋体"/>
          <w:color w:val="333333"/>
          <w:kern w:val="0"/>
          <w:sz w:val="32"/>
          <w:szCs w:val="32"/>
        </w:rPr>
        <w:t>指天津市医疗保障基金管理中心（以下简称市医保中心）及下设区医保分中心（以下简称各区分中心）、天津市医疗保障基金结算中心（以下简称市结算中心）。</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第三条</w:t>
      </w:r>
      <w:r>
        <w:rPr>
          <w:rFonts w:hint="eastAsia" w:ascii="仿宋_GB2312" w:hAnsi="微软雅黑" w:eastAsia="仿宋_GB2312" w:cs="宋体"/>
          <w:color w:val="333333"/>
          <w:kern w:val="0"/>
          <w:sz w:val="32"/>
          <w:szCs w:val="32"/>
        </w:rPr>
        <w:t xml:space="preserve"> 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审核管理，应当遵循</w:t>
      </w:r>
      <w:r>
        <w:rPr>
          <w:rFonts w:ascii="仿宋_GB2312" w:hAnsi="微软雅黑" w:eastAsia="仿宋_GB2312" w:cs="宋体"/>
          <w:color w:val="333333"/>
          <w:kern w:val="0"/>
          <w:sz w:val="32"/>
          <w:szCs w:val="32"/>
        </w:rPr>
        <w:t>公正公开的原则，</w:t>
      </w:r>
      <w:r>
        <w:rPr>
          <w:rFonts w:hint="eastAsia" w:ascii="仿宋_GB2312" w:hAnsi="微软雅黑" w:eastAsia="仿宋_GB2312" w:cs="宋体"/>
          <w:color w:val="333333"/>
          <w:kern w:val="0"/>
          <w:sz w:val="32"/>
          <w:szCs w:val="32"/>
        </w:rPr>
        <w:t>推动医保费用结算由人工抽查审核向全面智能审核转变，实现事前提示、事中预警、事后监督的全过程监管，做到不予支付</w:t>
      </w:r>
      <w:r>
        <w:rPr>
          <w:rFonts w:ascii="仿宋_GB2312" w:hAnsi="微软雅黑" w:eastAsia="仿宋_GB2312" w:cs="宋体"/>
          <w:color w:val="333333"/>
          <w:kern w:val="0"/>
          <w:sz w:val="32"/>
          <w:szCs w:val="32"/>
        </w:rPr>
        <w:t>事实清楚</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证据确凿、</w:t>
      </w:r>
      <w:r>
        <w:rPr>
          <w:rFonts w:hint="eastAsia" w:ascii="仿宋_GB2312" w:hAnsi="微软雅黑" w:eastAsia="仿宋_GB2312" w:cs="宋体"/>
          <w:color w:val="333333"/>
          <w:kern w:val="0"/>
          <w:sz w:val="32"/>
          <w:szCs w:val="32"/>
        </w:rPr>
        <w:t>适用</w:t>
      </w:r>
      <w:r>
        <w:rPr>
          <w:rFonts w:ascii="仿宋_GB2312" w:hAnsi="微软雅黑" w:eastAsia="仿宋_GB2312" w:cs="宋体"/>
          <w:color w:val="333333"/>
          <w:kern w:val="0"/>
          <w:sz w:val="32"/>
          <w:szCs w:val="32"/>
        </w:rPr>
        <w:t>依据正确、程序合法</w:t>
      </w:r>
      <w:r>
        <w:rPr>
          <w:rFonts w:hint="eastAsia" w:ascii="仿宋_GB2312" w:hAnsi="微软雅黑" w:eastAsia="仿宋_GB2312" w:cs="宋体"/>
          <w:color w:val="333333"/>
          <w:kern w:val="0"/>
          <w:sz w:val="32"/>
          <w:szCs w:val="32"/>
        </w:rPr>
        <w:t>。</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第四条</w:t>
      </w:r>
      <w:r>
        <w:rPr>
          <w:rFonts w:hint="eastAsia" w:ascii="仿宋_GB2312" w:hAnsi="微软雅黑" w:eastAsia="仿宋_GB2312" w:cs="宋体"/>
          <w:color w:val="333333"/>
          <w:kern w:val="0"/>
          <w:sz w:val="32"/>
          <w:szCs w:val="32"/>
        </w:rPr>
        <w:t xml:space="preserve"> 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审核管理，应当加强单位、部门联合协作，信息交流共享，避免重复、多头核查。</w:t>
      </w:r>
    </w:p>
    <w:p>
      <w:pPr>
        <w:pStyle w:val="3"/>
        <w:tabs>
          <w:tab w:val="left" w:pos="1710"/>
        </w:tabs>
        <w:spacing w:line="560" w:lineRule="exact"/>
        <w:ind w:firstLine="643" w:firstLineChars="200"/>
        <w:jc w:val="both"/>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 xml:space="preserve">第五条 </w:t>
      </w:r>
      <w:r>
        <w:rPr>
          <w:rFonts w:hint="eastAsia" w:ascii="仿宋_GB2312" w:hAnsi="微软雅黑" w:eastAsia="仿宋_GB2312" w:cs="宋体"/>
          <w:color w:val="333333"/>
          <w:kern w:val="0"/>
          <w:sz w:val="32"/>
          <w:szCs w:val="32"/>
        </w:rPr>
        <w:t>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w:t>
      </w:r>
      <w:r>
        <w:rPr>
          <w:rFonts w:ascii="仿宋_GB2312" w:hAnsi="微软雅黑" w:eastAsia="仿宋_GB2312" w:cs="宋体"/>
          <w:color w:val="333333"/>
          <w:kern w:val="0"/>
          <w:sz w:val="32"/>
          <w:szCs w:val="32"/>
        </w:rPr>
        <w:t>应当严格执行医疗保障行政执法</w:t>
      </w:r>
      <w:r>
        <w:rPr>
          <w:rFonts w:hint="eastAsia" w:ascii="仿宋_GB2312" w:hAnsi="微软雅黑" w:eastAsia="仿宋_GB2312" w:cs="宋体"/>
          <w:color w:val="333333"/>
          <w:kern w:val="0"/>
          <w:sz w:val="32"/>
          <w:szCs w:val="32"/>
        </w:rPr>
        <w:t>“三项制度”</w:t>
      </w: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审核依据、流程等</w:t>
      </w:r>
      <w:r>
        <w:rPr>
          <w:rFonts w:ascii="仿宋_GB2312" w:hAnsi="微软雅黑" w:eastAsia="仿宋_GB2312" w:cs="宋体"/>
          <w:color w:val="333333"/>
          <w:kern w:val="0"/>
          <w:sz w:val="32"/>
          <w:szCs w:val="32"/>
        </w:rPr>
        <w:t>应当</w:t>
      </w:r>
      <w:r>
        <w:rPr>
          <w:rFonts w:hint="eastAsia" w:ascii="仿宋_GB2312" w:hAnsi="微软雅黑" w:eastAsia="仿宋_GB2312" w:cs="宋体"/>
          <w:color w:val="333333"/>
          <w:kern w:val="0"/>
          <w:sz w:val="32"/>
          <w:szCs w:val="32"/>
        </w:rPr>
        <w:t>通过网络媒体等向社会公开，接受社会监督。</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鼓励和支持新闻媒体等对费用审核行为进行舆论监督。</w:t>
      </w:r>
    </w:p>
    <w:p>
      <w:pPr>
        <w:spacing w:line="560" w:lineRule="exact"/>
        <w:ind w:firstLine="640" w:firstLineChars="200"/>
        <w:rPr>
          <w:rFonts w:ascii="仿宋_GB2312" w:hAnsi="微软雅黑" w:eastAsia="仿宋_GB2312" w:cs="宋体"/>
          <w:color w:val="333333"/>
          <w:kern w:val="0"/>
          <w:sz w:val="32"/>
          <w:szCs w:val="32"/>
        </w:rPr>
      </w:pPr>
    </w:p>
    <w:p>
      <w:pPr>
        <w:spacing w:line="560" w:lineRule="exac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第二章 职责分工</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第六条</w:t>
      </w:r>
      <w:r>
        <w:rPr>
          <w:rFonts w:hint="eastAsia" w:ascii="仿宋_GB2312" w:hAnsi="微软雅黑" w:eastAsia="仿宋_GB2312" w:cs="宋体"/>
          <w:color w:val="333333"/>
          <w:kern w:val="0"/>
          <w:sz w:val="32"/>
          <w:szCs w:val="32"/>
        </w:rPr>
        <w:t xml:space="preserve"> 天津市医疗保障局</w:t>
      </w:r>
      <w:r>
        <w:rPr>
          <w:rFonts w:ascii="仿宋_GB2312" w:hAnsi="微软雅黑" w:eastAsia="仿宋_GB2312" w:cs="宋体"/>
          <w:color w:val="333333"/>
          <w:kern w:val="0"/>
          <w:sz w:val="32"/>
          <w:szCs w:val="32"/>
        </w:rPr>
        <w:t>负责</w:t>
      </w:r>
      <w:r>
        <w:rPr>
          <w:rFonts w:hint="eastAsia" w:ascii="仿宋_GB2312" w:hAnsi="微软雅黑" w:eastAsia="仿宋_GB2312" w:cs="宋体"/>
          <w:color w:val="333333"/>
          <w:kern w:val="0"/>
          <w:sz w:val="32"/>
          <w:szCs w:val="32"/>
        </w:rPr>
        <w:t>统筹</w:t>
      </w:r>
      <w:r>
        <w:rPr>
          <w:rFonts w:ascii="仿宋_GB2312" w:hAnsi="微软雅黑" w:eastAsia="仿宋_GB2312" w:cs="宋体"/>
          <w:color w:val="333333"/>
          <w:kern w:val="0"/>
          <w:sz w:val="32"/>
          <w:szCs w:val="32"/>
        </w:rPr>
        <w:t>指导</w:t>
      </w:r>
      <w:r>
        <w:rPr>
          <w:rFonts w:hint="eastAsia" w:ascii="仿宋_GB2312" w:hAnsi="微软雅黑" w:eastAsia="仿宋_GB2312" w:cs="宋体"/>
          <w:color w:val="333333"/>
          <w:kern w:val="0"/>
          <w:sz w:val="32"/>
          <w:szCs w:val="32"/>
        </w:rPr>
        <w:t>本市医疗保障</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审核工作，依法组织制定</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审核管理办法。各区医疗保障局负责督办本辖区医疗保障垫付报销相关工作。</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第七条</w:t>
      </w:r>
      <w:r>
        <w:rPr>
          <w:rFonts w:hint="eastAsia" w:ascii="仿宋_GB2312" w:hAnsi="微软雅黑" w:eastAsia="仿宋_GB2312" w:cs="宋体"/>
          <w:color w:val="333333"/>
          <w:kern w:val="0"/>
          <w:sz w:val="32"/>
          <w:szCs w:val="32"/>
        </w:rPr>
        <w:t xml:space="preserve"> 市医保中心负责对</w:t>
      </w:r>
      <w:r>
        <w:rPr>
          <w:rFonts w:ascii="仿宋_GB2312" w:hAnsi="微软雅黑" w:eastAsia="仿宋_GB2312" w:cs="宋体"/>
          <w:color w:val="333333"/>
          <w:kern w:val="0"/>
          <w:sz w:val="32"/>
          <w:szCs w:val="32"/>
        </w:rPr>
        <w:t>各</w:t>
      </w:r>
      <w:r>
        <w:rPr>
          <w:rFonts w:hint="eastAsia" w:ascii="仿宋_GB2312" w:hAnsi="微软雅黑" w:eastAsia="仿宋_GB2312" w:cs="宋体"/>
          <w:color w:val="333333"/>
          <w:kern w:val="0"/>
          <w:sz w:val="32"/>
          <w:szCs w:val="32"/>
        </w:rPr>
        <w:t>区分中心开展的本市参保人员垫付医疗费零星（手工）报销工作进行受理指导、监督和考核。</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各区分中心</w:t>
      </w:r>
      <w:r>
        <w:rPr>
          <w:rFonts w:ascii="仿宋_GB2312" w:hAnsi="微软雅黑" w:eastAsia="仿宋_GB2312" w:cs="宋体"/>
          <w:color w:val="333333"/>
          <w:kern w:val="0"/>
          <w:sz w:val="32"/>
          <w:szCs w:val="32"/>
        </w:rPr>
        <w:t>按照职责分工</w:t>
      </w:r>
      <w:r>
        <w:rPr>
          <w:rFonts w:hint="eastAsia" w:ascii="仿宋_GB2312" w:hAnsi="微软雅黑" w:eastAsia="仿宋_GB2312" w:cs="宋体"/>
          <w:color w:val="333333"/>
          <w:kern w:val="0"/>
          <w:sz w:val="32"/>
          <w:szCs w:val="32"/>
        </w:rPr>
        <w:t>完成参保人员在定点医药机构发生的个人垫付的医疗费用零星（手工）审核报销工作，以及围绕零星（手工）审核报销开展的其他相关工作。</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第八条</w:t>
      </w:r>
      <w:r>
        <w:rPr>
          <w:rFonts w:hint="eastAsia" w:ascii="仿宋_GB2312" w:hAnsi="微软雅黑" w:eastAsia="仿宋_GB2312" w:cs="宋体"/>
          <w:color w:val="333333"/>
          <w:kern w:val="0"/>
          <w:sz w:val="32"/>
          <w:szCs w:val="32"/>
        </w:rPr>
        <w:t xml:space="preserve"> 市结算中心负责对本市定点医药机构</w:t>
      </w:r>
      <w:r>
        <w:rPr>
          <w:rFonts w:ascii="仿宋_GB2312" w:hAnsi="微软雅黑" w:eastAsia="仿宋_GB2312" w:cs="宋体"/>
          <w:color w:val="333333"/>
          <w:kern w:val="0"/>
          <w:sz w:val="32"/>
          <w:szCs w:val="32"/>
        </w:rPr>
        <w:t>通过信息系统</w:t>
      </w:r>
      <w:r>
        <w:rPr>
          <w:rFonts w:hint="eastAsia" w:ascii="仿宋_GB2312" w:hAnsi="微软雅黑" w:eastAsia="仿宋_GB2312" w:cs="宋体"/>
          <w:color w:val="333333"/>
          <w:kern w:val="0"/>
          <w:sz w:val="32"/>
          <w:szCs w:val="32"/>
        </w:rPr>
        <w:t>上传的联网医疗费用实施审核，以及围绕审核开展的宣传培训、医保诚信等其他相关工作。</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第九条</w:t>
      </w:r>
      <w:r>
        <w:rPr>
          <w:rFonts w:hint="eastAsia" w:ascii="仿宋_GB2312" w:hAnsi="微软雅黑" w:eastAsia="仿宋_GB2312" w:cs="宋体"/>
          <w:color w:val="333333"/>
          <w:kern w:val="0"/>
          <w:sz w:val="32"/>
          <w:szCs w:val="32"/>
        </w:rPr>
        <w:t xml:space="preserve"> 市结算中心负责按病种、疾病诊断相关分组（DRG）、按病种分值付费（DIP）、项目、床日、人头、定额、限额等多元复合付费方式的联网医疗费用的审核，并负责将审核结果</w:t>
      </w:r>
      <w:r>
        <w:rPr>
          <w:rFonts w:ascii="仿宋_GB2312" w:hAnsi="微软雅黑" w:eastAsia="仿宋_GB2312" w:cs="宋体"/>
          <w:color w:val="333333"/>
          <w:kern w:val="0"/>
          <w:sz w:val="32"/>
          <w:szCs w:val="32"/>
        </w:rPr>
        <w:t>汇总</w:t>
      </w:r>
      <w:r>
        <w:rPr>
          <w:rFonts w:hint="eastAsia" w:ascii="仿宋_GB2312" w:hAnsi="微软雅黑" w:eastAsia="仿宋_GB2312" w:cs="宋体"/>
          <w:color w:val="333333"/>
          <w:kern w:val="0"/>
          <w:sz w:val="32"/>
          <w:szCs w:val="32"/>
        </w:rPr>
        <w:t>推送至市医保中心、定点医药机构，完成结算、考核、评价等工作。</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第十条 </w:t>
      </w:r>
      <w:r>
        <w:rPr>
          <w:rFonts w:hint="eastAsia" w:ascii="仿宋_GB2312" w:hAnsi="微软雅黑" w:eastAsia="仿宋_GB2312" w:cs="宋体"/>
          <w:color w:val="333333"/>
          <w:kern w:val="0"/>
          <w:sz w:val="32"/>
          <w:szCs w:val="32"/>
        </w:rPr>
        <w:t>定点医药机构应当规范诊疗服务行为，配合各级医疗保障</w:t>
      </w:r>
      <w:r>
        <w:rPr>
          <w:rFonts w:ascii="仿宋_GB2312" w:hAnsi="微软雅黑" w:eastAsia="仿宋_GB2312" w:cs="宋体"/>
          <w:color w:val="333333"/>
          <w:kern w:val="0"/>
          <w:sz w:val="32"/>
          <w:szCs w:val="32"/>
        </w:rPr>
        <w:t>经办机构</w:t>
      </w:r>
      <w:r>
        <w:rPr>
          <w:rFonts w:hint="eastAsia" w:ascii="仿宋_GB2312" w:hAnsi="微软雅黑" w:eastAsia="仿宋_GB2312" w:cs="宋体"/>
          <w:color w:val="333333"/>
          <w:kern w:val="0"/>
          <w:sz w:val="32"/>
          <w:szCs w:val="32"/>
        </w:rPr>
        <w:t>开展</w:t>
      </w:r>
      <w:r>
        <w:rPr>
          <w:rFonts w:ascii="仿宋_GB2312" w:hAnsi="微软雅黑" w:eastAsia="仿宋_GB2312" w:cs="宋体"/>
          <w:color w:val="333333"/>
          <w:kern w:val="0"/>
          <w:sz w:val="32"/>
          <w:szCs w:val="32"/>
        </w:rPr>
        <w:t>费用</w:t>
      </w:r>
      <w:r>
        <w:rPr>
          <w:rFonts w:hint="eastAsia" w:ascii="仿宋_GB2312" w:hAnsi="微软雅黑" w:eastAsia="仿宋_GB2312" w:cs="宋体"/>
          <w:color w:val="333333"/>
          <w:kern w:val="0"/>
          <w:sz w:val="32"/>
          <w:szCs w:val="32"/>
        </w:rPr>
        <w:t>审核工作。及时将向参保人员提供医疗服务的基本信息、诊疗信息、医疗收费信息等上传至医保信息平台</w:t>
      </w:r>
      <w:r>
        <w:rPr>
          <w:rFonts w:ascii="仿宋_GB2312" w:hAnsi="微软雅黑" w:eastAsia="仿宋_GB2312" w:cs="宋体"/>
          <w:color w:val="333333"/>
          <w:kern w:val="0"/>
          <w:sz w:val="32"/>
          <w:szCs w:val="32"/>
        </w:rPr>
        <w:t>，确保上传的信息真实准确</w:t>
      </w:r>
      <w:r>
        <w:rPr>
          <w:rFonts w:hint="eastAsia" w:ascii="仿宋_GB2312" w:hAnsi="微软雅黑" w:eastAsia="仿宋_GB2312" w:cs="宋体"/>
          <w:color w:val="333333"/>
          <w:kern w:val="0"/>
          <w:sz w:val="32"/>
          <w:szCs w:val="32"/>
        </w:rPr>
        <w:t>。</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定点医药机构不得将《天津市基本医疗保险、工伤保险和生育保险药品目录》、《天津市基本医疗保险、工伤保险和生育保险诊疗项目目录暨服务设施标准》（以下简称《三目》）内参保人员个人自费的药品、医疗服务项目和服务设施等串换为医保支付范围项目，也不得将纳入医保支付范围的药品、医疗服务项目和服务设施等，调整为参保人员个人自费项目。</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第十一条</w:t>
      </w:r>
      <w:r>
        <w:rPr>
          <w:rFonts w:hint="eastAsia" w:ascii="仿宋_GB2312" w:hAnsi="微软雅黑" w:eastAsia="仿宋_GB2312" w:cs="宋体"/>
          <w:color w:val="333333"/>
          <w:kern w:val="0"/>
          <w:sz w:val="32"/>
          <w:szCs w:val="32"/>
        </w:rPr>
        <w:t xml:space="preserve"> 参保人员在本市定点医药机构就医，实行刷卡联网结算。对于未能及时办理刷卡联网结算的，应通过延迟刷卡联网结算或垫付医疗费明细返传等方式，解决垫付医疗费用报销问题。</w:t>
      </w:r>
    </w:p>
    <w:p>
      <w:pPr>
        <w:spacing w:line="560" w:lineRule="exact"/>
        <w:ind w:firstLine="640" w:firstLineChars="200"/>
        <w:rPr>
          <w:rFonts w:ascii="仿宋_GB2312" w:hAnsi="微软雅黑" w:eastAsia="仿宋_GB2312" w:cs="宋体"/>
          <w:color w:val="333333"/>
          <w:kern w:val="0"/>
          <w:sz w:val="32"/>
          <w:szCs w:val="32"/>
        </w:rPr>
      </w:pPr>
    </w:p>
    <w:p>
      <w:pPr>
        <w:spacing w:line="560" w:lineRule="exact"/>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第三章 人员岗位配置</w:t>
      </w:r>
    </w:p>
    <w:p>
      <w:pPr>
        <w:spacing w:line="560" w:lineRule="exact"/>
        <w:ind w:firstLine="643" w:firstLineChars="200"/>
        <w:rPr>
          <w:rFonts w:ascii="黑体" w:hAnsi="黑体" w:eastAsia="黑体" w:cs="宋体"/>
          <w:color w:val="333333"/>
          <w:kern w:val="0"/>
          <w:sz w:val="32"/>
          <w:szCs w:val="32"/>
        </w:rPr>
      </w:pPr>
      <w:r>
        <w:rPr>
          <w:rFonts w:hint="eastAsia" w:ascii="仿宋_GB2312" w:hAnsi="微软雅黑" w:eastAsia="仿宋_GB2312" w:cs="宋体"/>
          <w:b/>
          <w:bCs/>
          <w:color w:val="333333"/>
          <w:kern w:val="0"/>
          <w:sz w:val="32"/>
          <w:szCs w:val="32"/>
        </w:rPr>
        <w:t>第十二条</w:t>
      </w:r>
      <w:r>
        <w:rPr>
          <w:rFonts w:hint="eastAsia" w:ascii="黑体" w:hAnsi="黑体" w:eastAsia="黑体" w:cs="宋体"/>
          <w:color w:val="333333"/>
          <w:kern w:val="0"/>
          <w:sz w:val="32"/>
          <w:szCs w:val="32"/>
        </w:rPr>
        <w:t xml:space="preserve"> </w:t>
      </w:r>
      <w:r>
        <w:rPr>
          <w:rFonts w:hint="eastAsia" w:ascii="仿宋_GB2312" w:hAnsi="微软雅黑" w:eastAsia="仿宋_GB2312" w:cs="宋体"/>
          <w:color w:val="333333"/>
          <w:kern w:val="0"/>
          <w:sz w:val="32"/>
          <w:szCs w:val="32"/>
        </w:rPr>
        <w:t>医疗保障经办机构应建立规范的初审、复审两级审核制度，合理设置初审、复审岗位，确保业务权限职责清晰，业务环节相互制衡，不相容岗位人员配置合理。</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 xml:space="preserve">第十三条 </w:t>
      </w:r>
      <w:r>
        <w:rPr>
          <w:rFonts w:hint="eastAsia" w:ascii="仿宋_GB2312" w:hAnsi="微软雅黑" w:eastAsia="仿宋_GB2312" w:cs="宋体"/>
          <w:color w:val="333333"/>
          <w:kern w:val="0"/>
          <w:sz w:val="32"/>
          <w:szCs w:val="32"/>
        </w:rPr>
        <w:t>医疗保障经办机构应建立审核专家库，合理设置实地核查、法制审核等岗位，确保审核精准规范。</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审核专家库可从具有医学、法律、财务、计算机等专业背景人员中产生，一般应不少于20人。</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第十四条</w:t>
      </w:r>
      <w:r>
        <w:rPr>
          <w:rFonts w:hint="eastAsia" w:ascii="仿宋_GB2312" w:hAnsi="微软雅黑" w:eastAsia="仿宋_GB2312" w:cs="宋体"/>
          <w:color w:val="333333"/>
          <w:kern w:val="0"/>
          <w:sz w:val="32"/>
          <w:szCs w:val="32"/>
        </w:rPr>
        <w:t xml:space="preserve"> 医疗保障经办机构应加强对审核裁量工作的组织领导，可内设审核裁量委员会，依法实施审核裁量，提升审核质量。</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审核裁量应当与医保违法行为的事实、性质、情节、社会危害程度和当事人主观过错等因素相当，按照提醒约谈、不予支付、将医保违法行为线索移交相关单位、部门等三种情形，统一审核裁量标准，保障当事人双方权益。</w:t>
      </w:r>
    </w:p>
    <w:p>
      <w:pPr>
        <w:spacing w:line="560" w:lineRule="exact"/>
        <w:ind w:firstLine="640" w:firstLineChars="200"/>
        <w:rPr>
          <w:rFonts w:ascii="仿宋_GB2312" w:hAnsi="微软雅黑" w:eastAsia="仿宋_GB2312" w:cs="宋体"/>
          <w:color w:val="333333"/>
          <w:kern w:val="0"/>
          <w:sz w:val="32"/>
          <w:szCs w:val="32"/>
        </w:rPr>
      </w:pPr>
    </w:p>
    <w:p>
      <w:pPr>
        <w:pStyle w:val="16"/>
        <w:spacing w:line="560" w:lineRule="exact"/>
        <w:ind w:firstLine="0" w:firstLineChars="0"/>
        <w:jc w:val="center"/>
        <w:rPr>
          <w:rFonts w:ascii="黑体" w:hAnsi="黑体" w:eastAsia="黑体" w:cs="宋体"/>
          <w:color w:val="333333"/>
          <w:kern w:val="0"/>
          <w:sz w:val="32"/>
          <w:szCs w:val="32"/>
        </w:rPr>
      </w:pPr>
      <w:r>
        <w:rPr>
          <w:rFonts w:hint="eastAsia" w:ascii="黑体" w:hAnsi="黑体" w:eastAsia="黑体" w:cs="宋体"/>
          <w:color w:val="333333"/>
          <w:kern w:val="0"/>
          <w:sz w:val="32"/>
          <w:szCs w:val="32"/>
        </w:rPr>
        <w:t>第四章 联网审核</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第十五条</w:t>
      </w:r>
      <w:r>
        <w:rPr>
          <w:rFonts w:hint="eastAsia" w:ascii="仿宋_GB2312" w:hAnsi="微软雅黑" w:eastAsia="仿宋_GB2312" w:cs="宋体"/>
          <w:color w:val="333333"/>
          <w:kern w:val="0"/>
          <w:sz w:val="32"/>
          <w:szCs w:val="32"/>
        </w:rPr>
        <w:t xml:space="preserve"> 市结算中心应当依据《三目》等政策规定，对定点医药机构上传的联网医疗费，实施审核。</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第十六条 </w:t>
      </w:r>
      <w:r>
        <w:rPr>
          <w:rFonts w:ascii="仿宋_GB2312" w:hAnsi="微软雅黑" w:eastAsia="仿宋_GB2312" w:cs="宋体"/>
          <w:color w:val="333333"/>
          <w:kern w:val="0"/>
          <w:sz w:val="32"/>
          <w:szCs w:val="32"/>
        </w:rPr>
        <w:t>市结算中心</w:t>
      </w:r>
      <w:r>
        <w:rPr>
          <w:rFonts w:hint="eastAsia" w:ascii="仿宋_GB2312" w:hAnsi="微软雅黑" w:eastAsia="仿宋_GB2312" w:cs="宋体"/>
          <w:color w:val="333333"/>
          <w:kern w:val="0"/>
          <w:sz w:val="32"/>
          <w:szCs w:val="32"/>
        </w:rPr>
        <w:t>应当对定点医药机构上传的联网医疗费，通过智能+人工审核等方式及时审核医疗费用。</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第十七条 </w:t>
      </w:r>
      <w:r>
        <w:rPr>
          <w:rFonts w:ascii="仿宋_GB2312" w:hAnsi="微软雅黑" w:eastAsia="仿宋_GB2312" w:cs="宋体"/>
          <w:color w:val="333333"/>
          <w:kern w:val="0"/>
          <w:sz w:val="32"/>
          <w:szCs w:val="32"/>
        </w:rPr>
        <w:t>市结算中心应当健全审核流程，</w:t>
      </w:r>
      <w:r>
        <w:rPr>
          <w:rFonts w:hint="eastAsia" w:ascii="仿宋_GB2312" w:hAnsi="微软雅黑" w:eastAsia="仿宋_GB2312" w:cs="宋体"/>
          <w:color w:val="333333"/>
          <w:kern w:val="0"/>
          <w:sz w:val="32"/>
          <w:szCs w:val="32"/>
        </w:rPr>
        <w:t>按照申报、初审、陈述申辩、复审、汇总等程序，实施审核。</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bCs/>
          <w:color w:val="333333"/>
          <w:kern w:val="0"/>
          <w:sz w:val="32"/>
          <w:szCs w:val="32"/>
        </w:rPr>
        <w:t>（一）</w:t>
      </w:r>
      <w:r>
        <w:rPr>
          <w:rFonts w:hint="eastAsia" w:ascii="仿宋_GB2312" w:hAnsi="微软雅黑" w:eastAsia="仿宋_GB2312" w:cs="宋体"/>
          <w:color w:val="333333"/>
          <w:kern w:val="0"/>
          <w:sz w:val="32"/>
          <w:szCs w:val="32"/>
        </w:rPr>
        <w:t>申报。定点医药机构应</w:t>
      </w:r>
      <w:r>
        <w:rPr>
          <w:rFonts w:ascii="仿宋_GB2312" w:hAnsi="微软雅黑" w:eastAsia="仿宋_GB2312" w:cs="宋体"/>
          <w:color w:val="333333"/>
          <w:kern w:val="0"/>
          <w:sz w:val="32"/>
          <w:szCs w:val="32"/>
        </w:rPr>
        <w:t>当及时</w:t>
      </w:r>
      <w:r>
        <w:rPr>
          <w:rFonts w:hint="eastAsia" w:ascii="仿宋_GB2312" w:hAnsi="微软雅黑" w:eastAsia="仿宋_GB2312" w:cs="宋体"/>
          <w:color w:val="333333"/>
          <w:kern w:val="0"/>
          <w:sz w:val="32"/>
          <w:szCs w:val="32"/>
        </w:rPr>
        <w:t>将参保人员就诊的基本信息、诊疗信息、医疗收费信息等上传至医保信息平台。</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bCs/>
          <w:color w:val="333333"/>
          <w:kern w:val="0"/>
          <w:sz w:val="32"/>
          <w:szCs w:val="32"/>
        </w:rPr>
        <w:t>（二）</w:t>
      </w:r>
      <w:r>
        <w:rPr>
          <w:rFonts w:hint="eastAsia" w:ascii="仿宋_GB2312" w:hAnsi="微软雅黑" w:eastAsia="仿宋_GB2312" w:cs="宋体"/>
          <w:color w:val="333333"/>
          <w:kern w:val="0"/>
          <w:sz w:val="32"/>
          <w:szCs w:val="32"/>
        </w:rPr>
        <w:t>初审。采取智能审核方式，对联网上传的医疗费用信息进行100%全覆盖初审。</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对初审发现的疑似违规费用可通过调阅病历、实地核查等方式进行核</w:t>
      </w:r>
      <w:r>
        <w:rPr>
          <w:rFonts w:hint="eastAsia" w:ascii="仿宋_GB2312" w:hAnsi="微软雅黑" w:eastAsia="仿宋_GB2312" w:cs="宋体"/>
          <w:color w:val="333333"/>
          <w:kern w:val="0"/>
          <w:sz w:val="32"/>
          <w:szCs w:val="32"/>
          <w:lang w:val="en-US" w:eastAsia="zh-CN"/>
        </w:rPr>
        <w:t>实</w:t>
      </w:r>
      <w:r>
        <w:rPr>
          <w:rFonts w:hint="eastAsia" w:ascii="仿宋_GB2312" w:hAnsi="微软雅黑" w:eastAsia="仿宋_GB2312" w:cs="宋体"/>
          <w:color w:val="333333"/>
          <w:kern w:val="0"/>
          <w:sz w:val="32"/>
          <w:szCs w:val="32"/>
        </w:rPr>
        <w:t>，确属不予支付的费用应将不予支付结果</w:t>
      </w:r>
      <w:r>
        <w:rPr>
          <w:rFonts w:ascii="仿宋_GB2312" w:hAnsi="微软雅黑" w:eastAsia="仿宋_GB2312" w:cs="宋体"/>
          <w:color w:val="333333"/>
          <w:kern w:val="0"/>
          <w:sz w:val="32"/>
          <w:szCs w:val="32"/>
        </w:rPr>
        <w:t>事先告知</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通过医保信息平台送达定点</w:t>
      </w:r>
      <w:r>
        <w:rPr>
          <w:rFonts w:hint="eastAsia" w:ascii="仿宋_GB2312" w:hAnsi="微软雅黑" w:eastAsia="仿宋_GB2312" w:cs="宋体"/>
          <w:color w:val="333333"/>
          <w:kern w:val="0"/>
          <w:sz w:val="32"/>
          <w:szCs w:val="32"/>
        </w:rPr>
        <w:t>医药</w:t>
      </w:r>
      <w:r>
        <w:rPr>
          <w:rFonts w:ascii="仿宋_GB2312" w:hAnsi="微软雅黑" w:eastAsia="仿宋_GB2312" w:cs="宋体"/>
          <w:color w:val="333333"/>
          <w:kern w:val="0"/>
          <w:sz w:val="32"/>
          <w:szCs w:val="32"/>
        </w:rPr>
        <w:t>机构。</w:t>
      </w:r>
      <w:r>
        <w:rPr>
          <w:rFonts w:hint="eastAsia" w:ascii="仿宋_GB2312" w:hAnsi="微软雅黑" w:eastAsia="仿宋_GB2312" w:cs="宋体"/>
          <w:color w:val="333333"/>
          <w:kern w:val="0"/>
          <w:sz w:val="32"/>
          <w:szCs w:val="32"/>
        </w:rPr>
        <w:t>定点医药机构可通过医保信息平台及时查询、下载初审结果。</w:t>
      </w:r>
    </w:p>
    <w:p>
      <w:pPr>
        <w:numPr>
          <w:ilvl w:val="0"/>
          <w:numId w:val="2"/>
        </w:num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陈述、申辩。当事人对初审结果有异议的，可在7个工作日内通过医保信息平台依法提出陈述、申辩意见，并提供说明材料。市结算中心应当在10个工作日内通过医保信息平台就是否</w:t>
      </w:r>
      <w:r>
        <w:rPr>
          <w:rFonts w:ascii="仿宋_GB2312" w:hAnsi="微软雅黑" w:eastAsia="仿宋_GB2312" w:cs="宋体"/>
          <w:color w:val="333333"/>
          <w:kern w:val="0"/>
          <w:sz w:val="32"/>
          <w:szCs w:val="32"/>
        </w:rPr>
        <w:t>采纳陈述申辩意见</w:t>
      </w:r>
      <w:r>
        <w:rPr>
          <w:rFonts w:hint="eastAsia" w:ascii="仿宋_GB2312" w:hAnsi="微软雅黑" w:eastAsia="仿宋_GB2312" w:cs="宋体"/>
          <w:color w:val="333333"/>
          <w:kern w:val="0"/>
          <w:sz w:val="32"/>
          <w:szCs w:val="32"/>
        </w:rPr>
        <w:t>给予答复。</w:t>
      </w:r>
    </w:p>
    <w:p>
      <w:pPr>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bCs/>
          <w:color w:val="333333"/>
          <w:kern w:val="0"/>
          <w:sz w:val="32"/>
          <w:szCs w:val="32"/>
        </w:rPr>
        <w:t>（</w:t>
      </w:r>
      <w:r>
        <w:rPr>
          <w:rFonts w:hint="eastAsia" w:ascii="仿宋_GB2312" w:hAnsi="微软雅黑" w:eastAsia="仿宋_GB2312" w:cs="宋体"/>
          <w:bCs/>
          <w:color w:val="333333"/>
          <w:kern w:val="0"/>
          <w:sz w:val="32"/>
          <w:szCs w:val="32"/>
        </w:rPr>
        <w:t>四</w:t>
      </w:r>
      <w:r>
        <w:rPr>
          <w:rFonts w:ascii="仿宋_GB2312" w:hAnsi="微软雅黑" w:eastAsia="仿宋_GB2312" w:cs="宋体"/>
          <w:bCs/>
          <w:color w:val="333333"/>
          <w:kern w:val="0"/>
          <w:sz w:val="32"/>
          <w:szCs w:val="32"/>
        </w:rPr>
        <w:t>）</w:t>
      </w:r>
      <w:r>
        <w:rPr>
          <w:rFonts w:hint="eastAsia" w:ascii="仿宋_GB2312" w:hAnsi="微软雅黑" w:eastAsia="仿宋_GB2312" w:cs="宋体"/>
          <w:color w:val="333333"/>
          <w:kern w:val="0"/>
          <w:sz w:val="32"/>
          <w:szCs w:val="32"/>
        </w:rPr>
        <w:t>复审。自定点医药机构成功联网申报之日起，市结算中心原则上30个工作日内完成复审。</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bCs/>
          <w:color w:val="333333"/>
          <w:kern w:val="0"/>
          <w:sz w:val="32"/>
          <w:szCs w:val="32"/>
        </w:rPr>
        <w:t>（五）</w:t>
      </w:r>
      <w:r>
        <w:rPr>
          <w:rFonts w:hint="eastAsia" w:ascii="仿宋_GB2312" w:hAnsi="微软雅黑" w:eastAsia="仿宋_GB2312" w:cs="宋体"/>
          <w:color w:val="333333"/>
          <w:kern w:val="0"/>
          <w:sz w:val="32"/>
          <w:szCs w:val="32"/>
        </w:rPr>
        <w:t>汇总。市结算中心应按月完成联网医疗费的审核汇总。定点医药机构可通过医保信息平台查询、下载审核汇总结果。</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定点医药机构对当月审核汇总结果有异议的，可在7个工作日内通过医保信息平台提交说明材料，申请调整支付。市结算中心自成功接收调整支付申请材料90个工作日内，将调整支付结果反馈至定点医药机构。定点医药机构可通过医保信息平台查询、下载调整支付结果。对调整支付结果仍存有异议的，可依法申请行政复议或者提起行政诉讼。</w:t>
      </w:r>
    </w:p>
    <w:p>
      <w:pPr>
        <w:spacing w:line="560" w:lineRule="exact"/>
        <w:ind w:firstLine="643" w:firstLineChars="200"/>
        <w:rPr>
          <w:rFonts w:eastAsia="仿宋_GB2312"/>
          <w:sz w:val="32"/>
          <w:szCs w:val="32"/>
        </w:rPr>
      </w:pPr>
      <w:r>
        <w:rPr>
          <w:rFonts w:hint="eastAsia" w:ascii="仿宋_GB2312" w:hAnsi="微软雅黑" w:eastAsia="仿宋_GB2312" w:cs="宋体"/>
          <w:b/>
          <w:bCs/>
          <w:color w:val="333333"/>
          <w:kern w:val="0"/>
          <w:sz w:val="32"/>
          <w:szCs w:val="32"/>
        </w:rPr>
        <w:t>第十八条</w:t>
      </w:r>
      <w:r>
        <w:rPr>
          <w:rFonts w:hint="eastAsia" w:ascii="仿宋_GB2312" w:hAnsi="微软雅黑" w:eastAsia="仿宋_GB2312" w:cs="宋体"/>
          <w:color w:val="333333"/>
          <w:kern w:val="0"/>
          <w:sz w:val="32"/>
          <w:szCs w:val="32"/>
        </w:rPr>
        <w:t xml:space="preserve"> 对定点医药机构违规申报费用经审查核实的，不予支付。定点医药机构不得将不予支付的费用转由参保人员承担。</w:t>
      </w:r>
    </w:p>
    <w:p>
      <w:pPr>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定点医药机构不得将《三目》内参保人员个人自费的药品、医疗服务项目和服务设施等串换为医保支付范围项目，也不得将纳入医保支付范围的药品、医疗服务项目和服务设施等，调整为参保人员个人自费项目。</w:t>
      </w:r>
    </w:p>
    <w:p>
      <w:pPr>
        <w:overflowPunct w:val="0"/>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第十九条</w:t>
      </w:r>
      <w:r>
        <w:rPr>
          <w:rFonts w:hint="eastAsia" w:ascii="仿宋_GB2312" w:hAnsi="仿宋" w:eastAsia="仿宋_GB2312" w:cs="方正仿宋_GBK"/>
          <w:bCs/>
          <w:color w:val="0070C0"/>
          <w:sz w:val="32"/>
          <w:szCs w:val="32"/>
        </w:rPr>
        <w:t xml:space="preserve"> </w:t>
      </w:r>
      <w:r>
        <w:rPr>
          <w:rFonts w:hint="eastAsia" w:ascii="仿宋_GB2312" w:hAnsi="微软雅黑" w:eastAsia="仿宋_GB2312" w:cs="宋体"/>
          <w:color w:val="333333"/>
          <w:kern w:val="0"/>
          <w:sz w:val="32"/>
          <w:szCs w:val="32"/>
        </w:rPr>
        <w:t>市结算中心对定点医药机构违反服务协议的违法违规行为，可实施追溯审核，追回违规费用。</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第二十条</w:t>
      </w:r>
      <w:r>
        <w:rPr>
          <w:rFonts w:hint="eastAsia" w:ascii="仿宋_GB2312" w:hAnsi="微软雅黑" w:eastAsia="仿宋_GB2312" w:cs="宋体"/>
          <w:color w:val="333333"/>
          <w:kern w:val="0"/>
          <w:sz w:val="32"/>
          <w:szCs w:val="32"/>
        </w:rPr>
        <w:t xml:space="preserve"> </w:t>
      </w:r>
      <w:r>
        <w:rPr>
          <w:rFonts w:ascii="仿宋_GB2312" w:hAnsi="微软雅黑" w:eastAsia="仿宋_GB2312" w:cs="宋体"/>
          <w:color w:val="333333"/>
          <w:kern w:val="0"/>
          <w:sz w:val="32"/>
          <w:szCs w:val="32"/>
        </w:rPr>
        <w:t>市结算中心</w:t>
      </w:r>
      <w:r>
        <w:rPr>
          <w:rFonts w:hint="eastAsia" w:ascii="仿宋_GB2312" w:hAnsi="微软雅黑" w:eastAsia="仿宋_GB2312" w:cs="宋体"/>
          <w:color w:val="333333"/>
          <w:kern w:val="0"/>
          <w:sz w:val="32"/>
          <w:szCs w:val="32"/>
        </w:rPr>
        <w:t>依据《三目》等</w:t>
      </w:r>
      <w:r>
        <w:rPr>
          <w:rFonts w:ascii="仿宋_GB2312" w:hAnsi="微软雅黑" w:eastAsia="仿宋_GB2312" w:cs="宋体"/>
          <w:color w:val="333333"/>
          <w:kern w:val="0"/>
          <w:sz w:val="32"/>
          <w:szCs w:val="32"/>
        </w:rPr>
        <w:t>相关</w:t>
      </w:r>
      <w:r>
        <w:rPr>
          <w:rFonts w:hint="eastAsia" w:ascii="仿宋_GB2312" w:hAnsi="微软雅黑" w:eastAsia="仿宋_GB2312" w:cs="宋体"/>
          <w:color w:val="333333"/>
          <w:kern w:val="0"/>
          <w:sz w:val="32"/>
          <w:szCs w:val="32"/>
        </w:rPr>
        <w:t>政策规定，结合审核中发现的问题线索，可利用大数据信息化技术和人工筛查分析手段，也可视情况</w:t>
      </w:r>
      <w:r>
        <w:rPr>
          <w:rFonts w:ascii="仿宋_GB2312" w:hAnsi="微软雅黑" w:eastAsia="仿宋_GB2312" w:cs="宋体"/>
          <w:color w:val="333333"/>
          <w:kern w:val="0"/>
          <w:sz w:val="32"/>
          <w:szCs w:val="32"/>
        </w:rPr>
        <w:t>组织相关行业主管部门和专家</w:t>
      </w:r>
      <w:r>
        <w:rPr>
          <w:rFonts w:hint="eastAsia" w:ascii="仿宋_GB2312" w:hAnsi="微软雅黑" w:eastAsia="仿宋_GB2312" w:cs="宋体"/>
          <w:color w:val="333333"/>
          <w:kern w:val="0"/>
          <w:sz w:val="32"/>
          <w:szCs w:val="32"/>
        </w:rPr>
        <w:t>讨论，研究制定智能审核规则，持续丰富智能审核“规则库”，</w:t>
      </w:r>
      <w:r>
        <w:rPr>
          <w:rFonts w:ascii="仿宋_GB2312" w:hAnsi="微软雅黑" w:eastAsia="仿宋_GB2312" w:cs="宋体"/>
          <w:color w:val="333333"/>
          <w:kern w:val="0"/>
          <w:sz w:val="32"/>
          <w:szCs w:val="32"/>
        </w:rPr>
        <w:t>并</w:t>
      </w:r>
      <w:r>
        <w:rPr>
          <w:rFonts w:hint="eastAsia" w:ascii="仿宋_GB2312" w:hAnsi="微软雅黑" w:eastAsia="仿宋_GB2312" w:cs="宋体"/>
          <w:color w:val="333333"/>
          <w:kern w:val="0"/>
          <w:sz w:val="32"/>
          <w:szCs w:val="32"/>
        </w:rPr>
        <w:t>在医保信息平台进行公示。</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b/>
          <w:bCs/>
          <w:color w:val="333333"/>
          <w:kern w:val="0"/>
          <w:sz w:val="32"/>
          <w:szCs w:val="32"/>
        </w:rPr>
        <w:t>第二</w:t>
      </w:r>
      <w:r>
        <w:rPr>
          <w:rFonts w:hint="eastAsia" w:ascii="仿宋_GB2312" w:hAnsi="微软雅黑" w:eastAsia="仿宋_GB2312" w:cs="宋体"/>
          <w:b/>
          <w:bCs/>
          <w:kern w:val="0"/>
          <w:sz w:val="32"/>
          <w:szCs w:val="32"/>
        </w:rPr>
        <w:t xml:space="preserve">十一条 </w:t>
      </w:r>
      <w:r>
        <w:rPr>
          <w:rFonts w:hint="eastAsia" w:ascii="仿宋_GB2312" w:hAnsi="微软雅黑" w:eastAsia="仿宋_GB2312" w:cs="宋体"/>
          <w:color w:val="333333"/>
          <w:kern w:val="0"/>
          <w:sz w:val="32"/>
          <w:szCs w:val="32"/>
        </w:rPr>
        <w:t>对符合下列情形之一的，应进行重点审核：</w:t>
      </w:r>
    </w:p>
    <w:p>
      <w:pPr>
        <w:overflowPunct w:val="0"/>
        <w:adjustRightInd w:val="0"/>
        <w:snapToGrid w:val="0"/>
        <w:spacing w:line="560" w:lineRule="exact"/>
        <w:ind w:firstLine="640" w:firstLineChars="200"/>
        <w:contextualSpacing/>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（一）联网医疗费用反映医保基金可能存在重大安全风险的；</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（二）相关单位、部门转办件等提示医保基金可能存在重大安全风险的；</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（三）同通用名同剂型同质量层次的化学药品和同品种同质量层次的中成药、生物制剂等医保药品费用支出异常的；</w:t>
      </w:r>
      <w:r>
        <w:rPr>
          <w:rFonts w:ascii="仿宋_GB2312" w:hAnsi="微软雅黑" w:eastAsia="仿宋_GB2312" w:cs="宋体"/>
          <w:color w:val="333333"/>
          <w:kern w:val="0"/>
          <w:sz w:val="32"/>
          <w:szCs w:val="32"/>
        </w:rPr>
        <w:t xml:space="preserve"> </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（四）审计、</w:t>
      </w:r>
      <w:r>
        <w:rPr>
          <w:rFonts w:ascii="仿宋_GB2312" w:hAnsi="微软雅黑" w:eastAsia="仿宋_GB2312" w:cs="宋体"/>
          <w:color w:val="333333"/>
          <w:kern w:val="0"/>
          <w:sz w:val="32"/>
          <w:szCs w:val="32"/>
        </w:rPr>
        <w:t>飞行检查</w:t>
      </w:r>
      <w:r>
        <w:rPr>
          <w:rFonts w:hint="eastAsia" w:ascii="仿宋_GB2312" w:hAnsi="微软雅黑" w:eastAsia="仿宋_GB2312" w:cs="宋体"/>
          <w:color w:val="333333"/>
          <w:kern w:val="0"/>
          <w:sz w:val="32"/>
          <w:szCs w:val="32"/>
        </w:rPr>
        <w:t>发现违法违规行为较为突出的；</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（五）其它需要开展重点审核情形的。</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b/>
          <w:kern w:val="0"/>
          <w:sz w:val="32"/>
          <w:szCs w:val="32"/>
        </w:rPr>
        <w:t>第二十二条</w:t>
      </w:r>
      <w:r>
        <w:rPr>
          <w:rFonts w:hint="eastAsia" w:ascii="仿宋_GB2312" w:hAnsi="微软雅黑" w:eastAsia="仿宋_GB2312" w:cs="宋体"/>
          <w:kern w:val="0"/>
          <w:sz w:val="32"/>
          <w:szCs w:val="32"/>
        </w:rPr>
        <w:t xml:space="preserve"> </w:t>
      </w:r>
      <w:r>
        <w:rPr>
          <w:rFonts w:hint="eastAsia" w:ascii="仿宋_GB2312" w:hAnsi="微软雅黑" w:eastAsia="仿宋_GB2312" w:cs="宋体"/>
          <w:color w:val="333333"/>
          <w:kern w:val="0"/>
          <w:sz w:val="32"/>
          <w:szCs w:val="32"/>
        </w:rPr>
        <w:t>对日常联网审核、转办件以及投诉举报等发现的疑似违规问题线索，应采取实地、书面、网络和问询等方式开展核查。</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b/>
          <w:kern w:val="0"/>
          <w:sz w:val="32"/>
          <w:szCs w:val="32"/>
        </w:rPr>
        <w:t>第二十三条</w:t>
      </w:r>
      <w:r>
        <w:rPr>
          <w:rFonts w:hint="eastAsia" w:ascii="仿宋_GB2312" w:hAnsi="微软雅黑" w:eastAsia="仿宋_GB2312" w:cs="宋体"/>
          <w:kern w:val="0"/>
          <w:sz w:val="32"/>
          <w:szCs w:val="32"/>
        </w:rPr>
        <w:t xml:space="preserve"> </w:t>
      </w:r>
      <w:r>
        <w:rPr>
          <w:rFonts w:hint="eastAsia" w:ascii="仿宋_GB2312" w:hAnsi="微软雅黑" w:eastAsia="仿宋_GB2312" w:cs="宋体"/>
          <w:color w:val="333333"/>
          <w:kern w:val="0"/>
          <w:sz w:val="32"/>
          <w:szCs w:val="32"/>
        </w:rPr>
        <w:t>开展实地核查时，应注意以下事项：</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（一）核查组人员应从审核专家库中抽调，每组至少由2名以上人员组成。</w:t>
      </w:r>
    </w:p>
    <w:p>
      <w:pPr>
        <w:spacing w:line="560" w:lineRule="exact"/>
        <w:ind w:firstLine="63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根据需要可聘请具有符合资质条件第三方公司的专业技术人员协助开展实地核查。配备或租赁开展实地核查必须的设备、车辆，包括但不限于摄像摄影、录音器材、记录仪等设备。</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（二）核查组到达现场后，应当向被核查对象送达核查通知书，告知其享有的权利和应尽的义务。</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（三）核查人员做好核查文字等记录，记录应当及时、准确、完整、有效，客观真实反映核查情况。</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（四）核查人员对有关人员进行询问的，应当使用制式法律文书，记录询问笔录，由被询问对象逐页签字并按指纹确认。</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（五）被核查对象应当按照核查组要求，明确现场负责人，配合核查工作，及时提供真实、有效、完整的文件、记录、票据、凭证、数据、病历等相关材料，如实回答核查人员的询问。</w:t>
      </w:r>
    </w:p>
    <w:p>
      <w:pPr>
        <w:overflowPunct w:val="0"/>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（六）核查组作出核查结论前，应当向被核查对象反馈核查的有关情况，有异议的，可作出解释说明，补充相关说明材料。对被核查对象提出的合理意见，应当采纳。</w:t>
      </w:r>
    </w:p>
    <w:p>
      <w:pPr>
        <w:overflowPunct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（七）核查组对被核查对象不配合核查、未如实提供相关资料和信息的，应当如实记录。</w:t>
      </w:r>
    </w:p>
    <w:p>
      <w:pPr>
        <w:overflowPunct w:val="0"/>
        <w:spacing w:line="560" w:lineRule="exact"/>
        <w:ind w:firstLine="643" w:firstLineChars="200"/>
        <w:rPr>
          <w:rFonts w:ascii="仿宋_GB2312" w:hAnsi="方正仿宋_GBK" w:eastAsia="仿宋_GB2312" w:cs="方正仿宋_GBK"/>
          <w:bCs/>
          <w:sz w:val="32"/>
          <w:szCs w:val="32"/>
        </w:rPr>
      </w:pPr>
      <w:r>
        <w:rPr>
          <w:rFonts w:hint="eastAsia" w:ascii="仿宋_GB2312" w:hAnsi="微软雅黑" w:eastAsia="仿宋_GB2312" w:cs="宋体"/>
          <w:b/>
          <w:color w:val="333333"/>
          <w:kern w:val="0"/>
          <w:sz w:val="32"/>
          <w:szCs w:val="32"/>
        </w:rPr>
        <w:t>第二十四条</w:t>
      </w:r>
      <w:r>
        <w:rPr>
          <w:rFonts w:hint="eastAsia" w:ascii="仿宋_GB2312" w:hAnsi="微软雅黑" w:eastAsia="仿宋_GB2312" w:cs="宋体"/>
          <w:color w:val="333333"/>
          <w:kern w:val="0"/>
          <w:sz w:val="32"/>
          <w:szCs w:val="32"/>
        </w:rPr>
        <w:t xml:space="preserve"> 对涉嫌医保违法行为线索超出审核职责权限的，应分别向有关单位、部门移交违法行为线索。</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第二十五条</w:t>
      </w:r>
      <w:r>
        <w:rPr>
          <w:rFonts w:hint="eastAsia" w:ascii="仿宋_GB2312" w:hAnsi="微软雅黑" w:eastAsia="仿宋_GB2312" w:cs="宋体"/>
          <w:color w:val="333333"/>
          <w:kern w:val="0"/>
          <w:sz w:val="32"/>
          <w:szCs w:val="32"/>
        </w:rPr>
        <w:t xml:space="preserve"> 医疗保障经办机构、定点医药机构应妥善保管相关的登记、申报、支付结算等凭证资料，及时归档。</w:t>
      </w:r>
    </w:p>
    <w:p>
      <w:pPr>
        <w:spacing w:line="560" w:lineRule="exact"/>
        <w:ind w:firstLine="640" w:firstLineChars="200"/>
        <w:rPr>
          <w:rFonts w:ascii="仿宋_GB2312" w:hAnsi="微软雅黑" w:eastAsia="仿宋_GB2312" w:cs="宋体"/>
          <w:color w:val="333333"/>
          <w:kern w:val="0"/>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第五章 个人垫付审核</w:t>
      </w:r>
    </w:p>
    <w:p>
      <w:pPr>
        <w:spacing w:line="560" w:lineRule="exact"/>
        <w:ind w:firstLine="643" w:firstLineChars="200"/>
        <w:contextualSpacing/>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第二十六条 </w:t>
      </w:r>
      <w:r>
        <w:rPr>
          <w:rFonts w:hint="eastAsia" w:ascii="仿宋_GB2312" w:hAnsi="微软雅黑" w:eastAsia="仿宋_GB2312" w:cs="宋体"/>
          <w:color w:val="333333"/>
          <w:kern w:val="0"/>
          <w:sz w:val="32"/>
          <w:szCs w:val="32"/>
        </w:rPr>
        <w:t>参保单位、个人应当按照《医疗保障经办政务服务事项办事指南》要求如实提供就医凭证等相关报销单据资料。其中：参保职工或灵活就业人员通过用人单位或个人申报至区医保经办机构；学生儿童通过学校申报至区分中心或</w:t>
      </w:r>
      <w:r>
        <w:rPr>
          <w:rFonts w:ascii="仿宋_GB2312" w:hAnsi="微软雅黑" w:eastAsia="仿宋_GB2312" w:cs="宋体"/>
          <w:color w:val="333333"/>
          <w:kern w:val="0"/>
          <w:sz w:val="32"/>
          <w:szCs w:val="32"/>
        </w:rPr>
        <w:t>城乡居民医保服务中心</w:t>
      </w:r>
      <w:r>
        <w:rPr>
          <w:rFonts w:hint="eastAsia" w:ascii="仿宋_GB2312" w:hAnsi="微软雅黑" w:eastAsia="仿宋_GB2312" w:cs="宋体"/>
          <w:color w:val="333333"/>
          <w:kern w:val="0"/>
          <w:sz w:val="32"/>
          <w:szCs w:val="32"/>
        </w:rPr>
        <w:t>；社会化管理的国有企业退休职工申报至</w:t>
      </w:r>
      <w:r>
        <w:rPr>
          <w:rFonts w:ascii="仿宋_GB2312" w:hAnsi="微软雅黑" w:eastAsia="仿宋_GB2312" w:cs="宋体"/>
          <w:color w:val="333333"/>
          <w:kern w:val="0"/>
          <w:sz w:val="32"/>
          <w:szCs w:val="32"/>
        </w:rPr>
        <w:t>乡镇（街道）党群服务中心</w:t>
      </w:r>
      <w:r>
        <w:rPr>
          <w:rFonts w:hint="eastAsia" w:ascii="仿宋_GB2312" w:hAnsi="微软雅黑" w:eastAsia="仿宋_GB2312" w:cs="宋体"/>
          <w:color w:val="333333"/>
          <w:kern w:val="0"/>
          <w:sz w:val="32"/>
          <w:szCs w:val="32"/>
        </w:rPr>
        <w:t>。</w:t>
      </w:r>
    </w:p>
    <w:p>
      <w:pPr>
        <w:spacing w:line="560" w:lineRule="exact"/>
        <w:ind w:firstLine="643" w:firstLineChars="200"/>
        <w:contextualSpacing/>
        <w:rPr>
          <w:rFonts w:ascii="仿宋_GB2312" w:hAnsi="微软雅黑" w:eastAsia="仿宋_GB2312" w:cs="宋体"/>
          <w:color w:val="333333"/>
          <w:kern w:val="0"/>
          <w:sz w:val="32"/>
          <w:szCs w:val="32"/>
        </w:rPr>
      </w:pPr>
      <w:r>
        <w:rPr>
          <w:rFonts w:hint="eastAsia" w:ascii="仿宋_GB2312" w:hAnsi="仿宋_GB2312" w:eastAsia="仿宋_GB2312" w:cs="仿宋_GB2312"/>
          <w:b/>
          <w:color w:val="000000" w:themeColor="text1"/>
          <w:sz w:val="32"/>
          <w:szCs w:val="32"/>
        </w:rPr>
        <w:t xml:space="preserve">第二十七条 </w:t>
      </w:r>
      <w:r>
        <w:rPr>
          <w:rFonts w:hint="eastAsia" w:ascii="仿宋_GB2312" w:hAnsi="微软雅黑" w:eastAsia="仿宋_GB2312" w:cs="宋体"/>
          <w:color w:val="333333"/>
          <w:kern w:val="0"/>
          <w:sz w:val="32"/>
          <w:szCs w:val="32"/>
        </w:rPr>
        <w:t>区分中心应当依据《三目》等政策规定，对参保单位、参保个人申报的垫付医疗费零星（手工）报销票据实施审核。</w:t>
      </w:r>
    </w:p>
    <w:p>
      <w:pPr>
        <w:pStyle w:val="7"/>
        <w:widowControl w:val="0"/>
        <w:shd w:val="clear" w:color="auto" w:fill="FFFFFF"/>
        <w:adjustRightInd w:val="0"/>
        <w:snapToGrid w:val="0"/>
        <w:spacing w:before="0" w:beforeAutospacing="0" w:after="300" w:afterAutospacing="0" w:line="560" w:lineRule="exact"/>
        <w:ind w:firstLine="643" w:firstLineChars="200"/>
        <w:contextualSpacing/>
        <w:jc w:val="both"/>
        <w:rPr>
          <w:rFonts w:ascii="仿宋_GB2312" w:hAnsi="微软雅黑" w:eastAsia="仿宋_GB2312"/>
          <w:color w:val="333333"/>
          <w:sz w:val="32"/>
          <w:szCs w:val="32"/>
        </w:rPr>
      </w:pPr>
      <w:r>
        <w:rPr>
          <w:rFonts w:hint="eastAsia" w:ascii="仿宋_GB2312" w:hAnsi="仿宋_GB2312" w:eastAsia="仿宋_GB2312" w:cs="仿宋_GB2312"/>
          <w:b/>
          <w:color w:val="000000" w:themeColor="text1"/>
          <w:sz w:val="32"/>
          <w:szCs w:val="32"/>
        </w:rPr>
        <w:t xml:space="preserve">第二十八条 </w:t>
      </w:r>
      <w:r>
        <w:rPr>
          <w:rFonts w:hint="eastAsia" w:ascii="仿宋_GB2312" w:hAnsi="微软雅黑" w:eastAsia="仿宋_GB2312"/>
          <w:color w:val="333333"/>
          <w:sz w:val="32"/>
          <w:szCs w:val="32"/>
        </w:rPr>
        <w:t>区医保经办机构应建立</w:t>
      </w:r>
      <w:r>
        <w:rPr>
          <w:rFonts w:hint="eastAsia" w:ascii="仿宋_GB2312" w:hAnsi="仿宋" w:eastAsia="仿宋_GB2312" w:cs="方正仿宋_GBK"/>
          <w:bCs/>
          <w:sz w:val="32"/>
          <w:szCs w:val="32"/>
        </w:rPr>
        <w:t>审核抽查机制，定期或不定期对大额医疗费审核实行抽审。</w:t>
      </w:r>
    </w:p>
    <w:p>
      <w:pPr>
        <w:pStyle w:val="7"/>
        <w:widowControl w:val="0"/>
        <w:shd w:val="clear" w:color="auto" w:fill="FFFFFF"/>
        <w:adjustRightInd w:val="0"/>
        <w:snapToGrid w:val="0"/>
        <w:spacing w:before="0" w:beforeAutospacing="0" w:after="300" w:afterAutospacing="0" w:line="560" w:lineRule="exact"/>
        <w:ind w:firstLine="643" w:firstLineChars="200"/>
        <w:contextualSpacing/>
        <w:jc w:val="both"/>
        <w:rPr>
          <w:rFonts w:ascii="仿宋_GB2312" w:hAnsi="仿宋" w:eastAsia="仿宋_GB2312" w:cs="方正仿宋_GBK"/>
          <w:bCs/>
          <w:sz w:val="32"/>
          <w:szCs w:val="32"/>
        </w:rPr>
      </w:pPr>
      <w:r>
        <w:rPr>
          <w:rFonts w:hint="eastAsia" w:ascii="仿宋_GB2312" w:hAnsi="仿宋_GB2312" w:eastAsia="仿宋_GB2312" w:cs="仿宋_GB2312"/>
          <w:b/>
          <w:color w:val="000000" w:themeColor="text1"/>
          <w:sz w:val="32"/>
          <w:szCs w:val="32"/>
        </w:rPr>
        <w:t xml:space="preserve">第二十九条 </w:t>
      </w:r>
      <w:r>
        <w:rPr>
          <w:rFonts w:hint="eastAsia" w:ascii="仿宋_GB2312" w:hAnsi="微软雅黑" w:eastAsia="仿宋_GB2312"/>
          <w:color w:val="333333"/>
          <w:sz w:val="32"/>
          <w:szCs w:val="32"/>
        </w:rPr>
        <w:t>区医保经办机构自受理之日起，</w:t>
      </w:r>
      <w:r>
        <w:rPr>
          <w:rFonts w:hint="eastAsia" w:ascii="仿宋_GB2312" w:hAnsi="仿宋" w:eastAsia="仿宋_GB2312" w:cs="方正仿宋_GBK"/>
          <w:bCs/>
          <w:sz w:val="32"/>
          <w:szCs w:val="32"/>
        </w:rPr>
        <w:t>应在30个工作日内予以</w:t>
      </w:r>
      <w:r>
        <w:rPr>
          <w:rFonts w:hint="eastAsia" w:ascii="仿宋_GB2312" w:hAnsi="微软雅黑" w:eastAsia="仿宋_GB2312"/>
          <w:color w:val="333333"/>
          <w:sz w:val="32"/>
          <w:szCs w:val="32"/>
        </w:rPr>
        <w:t>办理完结</w:t>
      </w:r>
      <w:r>
        <w:rPr>
          <w:rFonts w:hint="eastAsia" w:ascii="仿宋_GB2312" w:hAnsi="仿宋" w:eastAsia="仿宋_GB2312" w:cs="方正仿宋_GBK"/>
          <w:bCs/>
          <w:sz w:val="32"/>
          <w:szCs w:val="32"/>
        </w:rPr>
        <w:t>。</w:t>
      </w:r>
    </w:p>
    <w:p>
      <w:pPr>
        <w:pStyle w:val="2"/>
        <w:ind w:firstLine="643" w:firstLineChars="200"/>
        <w:rPr>
          <w:rFonts w:ascii="仿宋_GB2312" w:hAnsi="仿宋" w:eastAsia="仿宋_GB2312" w:cs="方正仿宋_GBK"/>
          <w:bCs/>
          <w:sz w:val="32"/>
          <w:szCs w:val="32"/>
        </w:rPr>
      </w:pPr>
      <w:r>
        <w:rPr>
          <w:rFonts w:hint="eastAsia" w:ascii="仿宋_GB2312" w:hAnsi="仿宋" w:eastAsia="仿宋_GB2312" w:cs="方正仿宋_GBK"/>
          <w:b/>
          <w:bCs/>
          <w:sz w:val="32"/>
          <w:szCs w:val="32"/>
        </w:rPr>
        <w:t xml:space="preserve">第三十条 </w:t>
      </w:r>
      <w:r>
        <w:rPr>
          <w:rFonts w:hint="eastAsia" w:ascii="仿宋_GB2312" w:hAnsi="仿宋" w:eastAsia="仿宋_GB2312" w:cs="方正仿宋_GBK"/>
          <w:bCs/>
          <w:sz w:val="32"/>
          <w:szCs w:val="32"/>
        </w:rPr>
        <w:t>基本医保、大病保险、医疗救助等应实现“一站式服务、一窗口办理、一单制结算”。</w:t>
      </w:r>
    </w:p>
    <w:p>
      <w:pPr>
        <w:pStyle w:val="2"/>
        <w:ind w:firstLine="640" w:firstLineChars="200"/>
        <w:rPr>
          <w:rFonts w:ascii="仿宋_GB2312" w:hAnsi="微软雅黑" w:eastAsia="仿宋_GB2312"/>
          <w:color w:val="333333"/>
          <w:sz w:val="32"/>
          <w:szCs w:val="32"/>
        </w:rPr>
      </w:pPr>
      <w:r>
        <w:rPr>
          <w:rFonts w:hint="eastAsia" w:ascii="仿宋_GB2312" w:hAnsi="仿宋" w:eastAsia="仿宋_GB2312" w:cs="方正仿宋_GBK"/>
          <w:bCs/>
          <w:sz w:val="32"/>
          <w:szCs w:val="32"/>
        </w:rPr>
        <w:t xml:space="preserve"> </w:t>
      </w: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第六章 风险控制</w:t>
      </w:r>
    </w:p>
    <w:p>
      <w:pPr>
        <w:spacing w:line="560" w:lineRule="exact"/>
        <w:ind w:firstLine="643" w:firstLineChars="200"/>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第三十一条</w:t>
      </w:r>
      <w:r>
        <w:rPr>
          <w:rFonts w:hint="eastAsia" w:ascii="仿宋_GB2312" w:hAnsi="微软雅黑" w:eastAsia="仿宋_GB2312" w:cs="宋体"/>
          <w:color w:val="333333"/>
          <w:kern w:val="0"/>
          <w:sz w:val="32"/>
          <w:szCs w:val="32"/>
        </w:rPr>
        <w:t xml:space="preserve"> 医疗保障经办机构应当健全完善内部控制管理制度，建立运作规范、监控有效的内部控制体系，规范医疗保障费用审核管理工作，防范和化解运行风险。</w:t>
      </w:r>
    </w:p>
    <w:p>
      <w:pPr>
        <w:pStyle w:val="3"/>
        <w:tabs>
          <w:tab w:val="left" w:pos="1695"/>
        </w:tabs>
        <w:spacing w:line="560" w:lineRule="exact"/>
        <w:ind w:firstLine="643" w:firstLineChars="200"/>
        <w:jc w:val="both"/>
        <w:rPr>
          <w:rFonts w:ascii="仿宋_GB2312" w:hAnsi="微软雅黑" w:eastAsia="仿宋_GB2312" w:cs="宋体"/>
          <w:color w:val="333333"/>
          <w:kern w:val="0"/>
          <w:sz w:val="32"/>
          <w:szCs w:val="32"/>
        </w:rPr>
      </w:pPr>
      <w:r>
        <w:rPr>
          <w:rFonts w:hint="eastAsia" w:ascii="仿宋_GB2312" w:hAnsi="微软雅黑" w:eastAsia="仿宋_GB2312" w:cs="宋体"/>
          <w:b/>
          <w:color w:val="333333"/>
          <w:kern w:val="0"/>
          <w:sz w:val="32"/>
          <w:szCs w:val="32"/>
        </w:rPr>
        <w:t xml:space="preserve">第三十二条 </w:t>
      </w:r>
      <w:r>
        <w:rPr>
          <w:rFonts w:hint="eastAsia" w:ascii="仿宋_GB2312" w:hAnsi="微软雅黑" w:eastAsia="仿宋_GB2312" w:cs="宋体"/>
          <w:color w:val="333333"/>
          <w:kern w:val="0"/>
          <w:sz w:val="32"/>
          <w:szCs w:val="32"/>
        </w:rPr>
        <w:t>医疗保障经办机构</w:t>
      </w:r>
      <w:r>
        <w:rPr>
          <w:rFonts w:ascii="仿宋_GB2312" w:hAnsi="微软雅黑" w:eastAsia="仿宋_GB2312" w:cs="宋体"/>
          <w:color w:val="333333"/>
          <w:kern w:val="0"/>
          <w:sz w:val="32"/>
          <w:szCs w:val="32"/>
        </w:rPr>
        <w:t>应</w:t>
      </w:r>
      <w:r>
        <w:rPr>
          <w:rFonts w:hint="eastAsia" w:ascii="仿宋_GB2312" w:hAnsi="微软雅黑" w:eastAsia="仿宋_GB2312" w:cs="宋体"/>
          <w:color w:val="333333"/>
          <w:kern w:val="0"/>
          <w:sz w:val="32"/>
          <w:szCs w:val="32"/>
        </w:rPr>
        <w:t>当</w:t>
      </w:r>
      <w:r>
        <w:rPr>
          <w:rFonts w:ascii="仿宋_GB2312" w:hAnsi="微软雅黑" w:eastAsia="仿宋_GB2312" w:cs="宋体"/>
          <w:color w:val="333333"/>
          <w:kern w:val="0"/>
          <w:sz w:val="32"/>
          <w:szCs w:val="32"/>
        </w:rPr>
        <w:t>实行回避制度。参与</w:t>
      </w:r>
      <w:r>
        <w:rPr>
          <w:rFonts w:hint="eastAsia" w:ascii="仿宋_GB2312" w:hAnsi="微软雅黑" w:eastAsia="仿宋_GB2312" w:cs="宋体"/>
          <w:color w:val="333333"/>
          <w:kern w:val="0"/>
          <w:sz w:val="32"/>
          <w:szCs w:val="32"/>
        </w:rPr>
        <w:t>实地核查、调整支付和裁量等审核</w:t>
      </w:r>
      <w:r>
        <w:rPr>
          <w:rFonts w:ascii="仿宋_GB2312" w:hAnsi="微软雅黑" w:eastAsia="仿宋_GB2312" w:cs="宋体"/>
          <w:color w:val="333333"/>
          <w:kern w:val="0"/>
          <w:sz w:val="32"/>
          <w:szCs w:val="32"/>
        </w:rPr>
        <w:t>的有关人员与当事人有下列情形之一的，应当回避，当事人也有权申请其回避：</w:t>
      </w:r>
    </w:p>
    <w:p>
      <w:pPr>
        <w:pStyle w:val="3"/>
        <w:spacing w:line="560" w:lineRule="exact"/>
        <w:ind w:firstLine="640" w:firstLineChars="200"/>
        <w:jc w:val="both"/>
        <w:outlineLvl w:val="1"/>
        <w:rPr>
          <w:rFonts w:ascii="仿宋_GB2312" w:hAnsi="微软雅黑" w:eastAsia="仿宋_GB2312" w:cs="宋体"/>
          <w:color w:val="333333"/>
          <w:kern w:val="0"/>
          <w:sz w:val="32"/>
          <w:szCs w:val="32"/>
          <w:highlight w:val="none"/>
        </w:rPr>
      </w:pPr>
      <w:r>
        <w:rPr>
          <w:rFonts w:ascii="仿宋_GB2312" w:hAnsi="微软雅黑" w:eastAsia="仿宋_GB2312" w:cs="宋体"/>
          <w:color w:val="333333"/>
          <w:kern w:val="0"/>
          <w:sz w:val="32"/>
          <w:szCs w:val="32"/>
          <w:highlight w:val="none"/>
        </w:rPr>
        <w:t>（</w:t>
      </w:r>
      <w:r>
        <w:rPr>
          <w:rFonts w:hint="eastAsia" w:ascii="仿宋_GB2312" w:hAnsi="微软雅黑" w:eastAsia="仿宋_GB2312" w:cs="宋体"/>
          <w:color w:val="333333"/>
          <w:kern w:val="0"/>
          <w:sz w:val="32"/>
          <w:szCs w:val="32"/>
          <w:highlight w:val="none"/>
        </w:rPr>
        <w:t>一</w:t>
      </w:r>
      <w:r>
        <w:rPr>
          <w:rFonts w:ascii="仿宋_GB2312" w:hAnsi="微软雅黑" w:eastAsia="仿宋_GB2312" w:cs="宋体"/>
          <w:color w:val="333333"/>
          <w:kern w:val="0"/>
          <w:sz w:val="32"/>
          <w:szCs w:val="32"/>
          <w:highlight w:val="none"/>
        </w:rPr>
        <w:t>）是</w:t>
      </w:r>
      <w:r>
        <w:rPr>
          <w:rFonts w:hint="eastAsia" w:ascii="仿宋_GB2312" w:hAnsi="微软雅黑" w:eastAsia="仿宋_GB2312" w:cs="宋体"/>
          <w:color w:val="333333"/>
          <w:kern w:val="0"/>
          <w:sz w:val="32"/>
          <w:szCs w:val="32"/>
          <w:highlight w:val="none"/>
        </w:rPr>
        <w:t>被审核对象</w:t>
      </w:r>
      <w:r>
        <w:rPr>
          <w:rFonts w:ascii="仿宋_GB2312" w:hAnsi="微软雅黑" w:eastAsia="仿宋_GB2312" w:cs="宋体"/>
          <w:color w:val="333333"/>
          <w:kern w:val="0"/>
          <w:sz w:val="32"/>
          <w:szCs w:val="32"/>
          <w:highlight w:val="none"/>
        </w:rPr>
        <w:t>的当事人或者当事人的近亲属；</w:t>
      </w:r>
    </w:p>
    <w:p>
      <w:pPr>
        <w:pStyle w:val="3"/>
        <w:spacing w:line="560" w:lineRule="exact"/>
        <w:ind w:firstLine="640" w:firstLineChars="200"/>
        <w:jc w:val="both"/>
        <w:outlineLvl w:val="1"/>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二</w:t>
      </w:r>
      <w:r>
        <w:rPr>
          <w:rFonts w:ascii="仿宋_GB2312" w:hAnsi="微软雅黑" w:eastAsia="仿宋_GB2312" w:cs="宋体"/>
          <w:color w:val="333333"/>
          <w:kern w:val="0"/>
          <w:sz w:val="32"/>
          <w:szCs w:val="32"/>
        </w:rPr>
        <w:t>）本人或者其近亲属与</w:t>
      </w:r>
      <w:r>
        <w:rPr>
          <w:rFonts w:hint="eastAsia" w:ascii="仿宋_GB2312" w:hAnsi="微软雅黑" w:eastAsia="仿宋_GB2312" w:cs="宋体"/>
          <w:color w:val="333333"/>
          <w:kern w:val="0"/>
          <w:sz w:val="32"/>
          <w:szCs w:val="32"/>
        </w:rPr>
        <w:t>被审核对象</w:t>
      </w:r>
      <w:r>
        <w:rPr>
          <w:rFonts w:ascii="仿宋_GB2312" w:hAnsi="微软雅黑" w:eastAsia="仿宋_GB2312" w:cs="宋体"/>
          <w:color w:val="333333"/>
          <w:kern w:val="0"/>
          <w:sz w:val="32"/>
          <w:szCs w:val="32"/>
        </w:rPr>
        <w:t>有利害关系；</w:t>
      </w:r>
    </w:p>
    <w:p>
      <w:pPr>
        <w:pStyle w:val="3"/>
        <w:spacing w:line="560" w:lineRule="exact"/>
        <w:ind w:firstLine="640" w:firstLineChars="200"/>
        <w:jc w:val="both"/>
        <w:outlineLvl w:val="1"/>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rPr>
        <w:t>三</w:t>
      </w:r>
      <w:r>
        <w:rPr>
          <w:rFonts w:ascii="仿宋_GB2312" w:hAnsi="微软雅黑" w:eastAsia="仿宋_GB2312" w:cs="宋体"/>
          <w:color w:val="333333"/>
          <w:kern w:val="0"/>
          <w:sz w:val="32"/>
          <w:szCs w:val="32"/>
        </w:rPr>
        <w:t>）与</w:t>
      </w:r>
      <w:r>
        <w:rPr>
          <w:rFonts w:hint="eastAsia" w:ascii="仿宋_GB2312" w:hAnsi="微软雅黑" w:eastAsia="仿宋_GB2312" w:cs="宋体"/>
          <w:color w:val="333333"/>
          <w:kern w:val="0"/>
          <w:sz w:val="32"/>
          <w:szCs w:val="32"/>
        </w:rPr>
        <w:t>被审核对象</w:t>
      </w:r>
      <w:r>
        <w:rPr>
          <w:rFonts w:ascii="仿宋_GB2312" w:hAnsi="微软雅黑" w:eastAsia="仿宋_GB2312" w:cs="宋体"/>
          <w:color w:val="333333"/>
          <w:kern w:val="0"/>
          <w:sz w:val="32"/>
          <w:szCs w:val="32"/>
        </w:rPr>
        <w:t>有其他关系，可能影响对</w:t>
      </w:r>
      <w:r>
        <w:rPr>
          <w:rFonts w:hint="eastAsia" w:ascii="仿宋_GB2312" w:hAnsi="微软雅黑" w:eastAsia="仿宋_GB2312" w:cs="宋体"/>
          <w:color w:val="333333"/>
          <w:kern w:val="0"/>
          <w:sz w:val="32"/>
          <w:szCs w:val="32"/>
        </w:rPr>
        <w:t>审核</w:t>
      </w:r>
      <w:r>
        <w:rPr>
          <w:rFonts w:ascii="仿宋_GB2312" w:hAnsi="微软雅黑" w:eastAsia="仿宋_GB2312" w:cs="宋体"/>
          <w:color w:val="333333"/>
          <w:kern w:val="0"/>
          <w:sz w:val="32"/>
          <w:szCs w:val="32"/>
        </w:rPr>
        <w:t>公正处理的。</w:t>
      </w:r>
    </w:p>
    <w:p>
      <w:pPr>
        <w:pStyle w:val="3"/>
        <w:spacing w:line="560" w:lineRule="exact"/>
        <w:ind w:firstLine="640" w:firstLineChars="200"/>
        <w:jc w:val="both"/>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主要负责人的回避，由医疗保障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负责人集体讨论决定；医疗保障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其他负责人的回避，由医疗保障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主要负责人决定；其他有关人员的回避，由医疗保障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负责人决定。</w:t>
      </w:r>
    </w:p>
    <w:p>
      <w:pPr>
        <w:pStyle w:val="3"/>
        <w:spacing w:line="560" w:lineRule="exact"/>
        <w:ind w:firstLine="640" w:firstLineChars="200"/>
        <w:jc w:val="both"/>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医疗保障</w:t>
      </w:r>
      <w:r>
        <w:rPr>
          <w:rFonts w:hint="eastAsia" w:ascii="仿宋_GB2312" w:hAnsi="微软雅黑" w:eastAsia="仿宋_GB2312" w:cs="宋体"/>
          <w:color w:val="333333"/>
          <w:kern w:val="0"/>
          <w:sz w:val="32"/>
          <w:szCs w:val="32"/>
        </w:rPr>
        <w:t>经办机构</w:t>
      </w:r>
      <w:r>
        <w:rPr>
          <w:rFonts w:ascii="仿宋_GB2312" w:hAnsi="微软雅黑" w:eastAsia="仿宋_GB2312" w:cs="宋体"/>
          <w:color w:val="333333"/>
          <w:kern w:val="0"/>
          <w:sz w:val="32"/>
          <w:szCs w:val="32"/>
        </w:rPr>
        <w:t>应当自收到回避申请之日起</w:t>
      </w:r>
      <w:r>
        <w:rPr>
          <w:rFonts w:hint="eastAsia" w:ascii="仿宋_GB2312" w:hAnsi="微软雅黑" w:eastAsia="仿宋_GB2312" w:cs="宋体"/>
          <w:color w:val="333333"/>
          <w:kern w:val="0"/>
          <w:sz w:val="32"/>
          <w:szCs w:val="32"/>
        </w:rPr>
        <w:t>3</w:t>
      </w:r>
      <w:r>
        <w:rPr>
          <w:rFonts w:ascii="仿宋_GB2312" w:hAnsi="微软雅黑" w:eastAsia="仿宋_GB2312" w:cs="宋体"/>
          <w:color w:val="333333"/>
          <w:kern w:val="0"/>
          <w:sz w:val="32"/>
          <w:szCs w:val="32"/>
        </w:rPr>
        <w:t>日内作出是否回避的决定，并告知当事人；决定不予回避的，应当说明理由。</w:t>
      </w:r>
    </w:p>
    <w:p>
      <w:pPr>
        <w:spacing w:line="560" w:lineRule="exact"/>
        <w:rPr>
          <w:rFonts w:ascii="仿宋_GB2312" w:hAnsi="微软雅黑" w:eastAsia="仿宋_GB2312" w:cs="宋体"/>
          <w:color w:val="333333"/>
          <w:kern w:val="0"/>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第七章 附则</w:t>
      </w:r>
    </w:p>
    <w:p>
      <w:pPr>
        <w:spacing w:line="560" w:lineRule="exact"/>
        <w:ind w:firstLine="630" w:firstLineChars="196"/>
        <w:rPr>
          <w:rFonts w:ascii="仿宋_GB2312" w:hAnsi="微软雅黑" w:eastAsia="仿宋_GB2312" w:cs="宋体"/>
          <w:color w:val="333333"/>
          <w:kern w:val="0"/>
          <w:sz w:val="32"/>
          <w:szCs w:val="32"/>
        </w:rPr>
      </w:pPr>
      <w:r>
        <w:rPr>
          <w:rFonts w:hint="eastAsia" w:ascii="仿宋_GB2312" w:hAnsi="仿宋_GB2312" w:eastAsia="仿宋_GB2312" w:cs="仿宋_GB2312"/>
          <w:b/>
          <w:color w:val="000000" w:themeColor="text1"/>
          <w:sz w:val="32"/>
          <w:szCs w:val="32"/>
        </w:rPr>
        <w:t xml:space="preserve">第三十三条 </w:t>
      </w:r>
      <w:r>
        <w:rPr>
          <w:rFonts w:hint="eastAsia" w:ascii="仿宋_GB2312" w:hAnsi="微软雅黑" w:eastAsia="仿宋_GB2312" w:cs="宋体"/>
          <w:color w:val="333333"/>
          <w:kern w:val="0"/>
          <w:sz w:val="32"/>
          <w:szCs w:val="32"/>
        </w:rPr>
        <w:t>执行中如遇国家或本市政策规定调整，按照调整的政策规定执行。</w:t>
      </w:r>
    </w:p>
    <w:p>
      <w:pPr>
        <w:spacing w:line="560" w:lineRule="exact"/>
        <w:ind w:firstLine="630" w:firstLineChars="196"/>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第三十四条</w:t>
      </w:r>
      <w:r>
        <w:rPr>
          <w:rFonts w:hint="eastAsia" w:ascii="仿宋_GB2312" w:hAnsi="微软雅黑" w:eastAsia="仿宋_GB2312" w:cs="宋体"/>
          <w:color w:val="333333"/>
          <w:kern w:val="0"/>
          <w:sz w:val="32"/>
          <w:szCs w:val="32"/>
        </w:rPr>
        <w:t xml:space="preserve"> 本办法由天津市医疗保障局负责解释。</w:t>
      </w:r>
    </w:p>
    <w:p>
      <w:pPr>
        <w:spacing w:line="560" w:lineRule="exact"/>
        <w:ind w:firstLine="630" w:firstLineChars="196"/>
        <w:rPr>
          <w:rFonts w:ascii="仿宋_GB2312" w:hAnsi="微软雅黑" w:eastAsia="仿宋_GB2312" w:cs="宋体"/>
          <w:color w:val="333333"/>
          <w:kern w:val="0"/>
          <w:sz w:val="32"/>
          <w:szCs w:val="32"/>
        </w:rPr>
      </w:pPr>
      <w:r>
        <w:rPr>
          <w:rFonts w:hint="eastAsia" w:ascii="仿宋_GB2312" w:hAnsi="仿宋_GB2312" w:eastAsia="仿宋_GB2312" w:cs="仿宋_GB2312"/>
          <w:b/>
          <w:color w:val="000000" w:themeColor="text1"/>
          <w:sz w:val="32"/>
          <w:szCs w:val="32"/>
        </w:rPr>
        <w:t xml:space="preserve">第三十五条 </w:t>
      </w:r>
      <w:r>
        <w:rPr>
          <w:rFonts w:hint="eastAsia" w:ascii="仿宋_GB2312" w:hAnsi="微软雅黑" w:eastAsia="仿宋_GB2312" w:cs="宋体"/>
          <w:color w:val="333333"/>
          <w:kern w:val="0"/>
          <w:sz w:val="32"/>
          <w:szCs w:val="32"/>
        </w:rPr>
        <w:t>本办法自</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日起施行，有效期5年，</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日废止。</w:t>
      </w:r>
      <w:bookmarkStart w:id="0" w:name="_GoBack"/>
      <w:bookmarkEnd w:id="0"/>
    </w:p>
    <w:p>
      <w:pPr>
        <w:spacing w:line="560" w:lineRule="exact"/>
        <w:ind w:firstLine="627" w:firstLineChars="196"/>
        <w:rPr>
          <w:rFonts w:ascii="仿宋_GB2312" w:hAnsi="微软雅黑" w:eastAsia="仿宋_GB2312" w:cs="宋体"/>
          <w:color w:val="333333"/>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82016"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34566359"/>
                </w:sdtPr>
                <w:sdtContent>
                  <w:sdt>
                    <w:sdtPr>
                      <w:id w:val="171357217"/>
                    </w:sdtPr>
                    <w:sdtContent>
                      <w:p>
                        <w:pPr>
                          <w:pStyle w:val="5"/>
                          <w:jc w:val="center"/>
                        </w:pPr>
                        <w:r>
                          <w:rPr>
                            <w:lang w:val="zh-CN"/>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2</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lang w:val="zh-CN"/>
                          </w:rPr>
                          <w:t xml:space="preserve"> </w:t>
                        </w:r>
                      </w:p>
                    </w:sdtContent>
                  </w:sdt>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34557"/>
    <w:multiLevelType w:val="multilevel"/>
    <w:tmpl w:val="51434557"/>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B9A569"/>
    <w:multiLevelType w:val="singleLevel"/>
    <w:tmpl w:val="61B9A569"/>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97074"/>
    <w:rsid w:val="00001CE7"/>
    <w:rsid w:val="0000200F"/>
    <w:rsid w:val="00003C44"/>
    <w:rsid w:val="0000673B"/>
    <w:rsid w:val="00007891"/>
    <w:rsid w:val="000106EB"/>
    <w:rsid w:val="0001353D"/>
    <w:rsid w:val="000230D7"/>
    <w:rsid w:val="00032DBA"/>
    <w:rsid w:val="00035025"/>
    <w:rsid w:val="00036EE2"/>
    <w:rsid w:val="0003752C"/>
    <w:rsid w:val="00040468"/>
    <w:rsid w:val="00040B44"/>
    <w:rsid w:val="00045DAC"/>
    <w:rsid w:val="00050395"/>
    <w:rsid w:val="00050C74"/>
    <w:rsid w:val="000529A9"/>
    <w:rsid w:val="00052A51"/>
    <w:rsid w:val="00054102"/>
    <w:rsid w:val="00054F9F"/>
    <w:rsid w:val="0005562A"/>
    <w:rsid w:val="00064589"/>
    <w:rsid w:val="00066AF3"/>
    <w:rsid w:val="0007678F"/>
    <w:rsid w:val="00076994"/>
    <w:rsid w:val="00080629"/>
    <w:rsid w:val="00083EE6"/>
    <w:rsid w:val="00086729"/>
    <w:rsid w:val="0009252B"/>
    <w:rsid w:val="00096431"/>
    <w:rsid w:val="000A3F31"/>
    <w:rsid w:val="000A40EF"/>
    <w:rsid w:val="000A7EE6"/>
    <w:rsid w:val="000B0DC5"/>
    <w:rsid w:val="000B1483"/>
    <w:rsid w:val="000C4EAF"/>
    <w:rsid w:val="000C602D"/>
    <w:rsid w:val="000C7950"/>
    <w:rsid w:val="000D52D9"/>
    <w:rsid w:val="000E1AE1"/>
    <w:rsid w:val="000E6DB6"/>
    <w:rsid w:val="000F0DB3"/>
    <w:rsid w:val="000F4371"/>
    <w:rsid w:val="000F4387"/>
    <w:rsid w:val="000F5C34"/>
    <w:rsid w:val="000F70BD"/>
    <w:rsid w:val="00102D53"/>
    <w:rsid w:val="00104234"/>
    <w:rsid w:val="001049FB"/>
    <w:rsid w:val="001064D5"/>
    <w:rsid w:val="00106D26"/>
    <w:rsid w:val="00111F96"/>
    <w:rsid w:val="00112A49"/>
    <w:rsid w:val="00115B05"/>
    <w:rsid w:val="00115BF9"/>
    <w:rsid w:val="00115CC5"/>
    <w:rsid w:val="0012665B"/>
    <w:rsid w:val="00132BCC"/>
    <w:rsid w:val="00135D92"/>
    <w:rsid w:val="00136CE7"/>
    <w:rsid w:val="00142091"/>
    <w:rsid w:val="0014593D"/>
    <w:rsid w:val="00150EC0"/>
    <w:rsid w:val="00154B2F"/>
    <w:rsid w:val="001669D9"/>
    <w:rsid w:val="00167C41"/>
    <w:rsid w:val="001745B8"/>
    <w:rsid w:val="00176272"/>
    <w:rsid w:val="00180331"/>
    <w:rsid w:val="00182ED0"/>
    <w:rsid w:val="0018528A"/>
    <w:rsid w:val="00190672"/>
    <w:rsid w:val="00196D4C"/>
    <w:rsid w:val="00197326"/>
    <w:rsid w:val="001B224F"/>
    <w:rsid w:val="001C5153"/>
    <w:rsid w:val="001C734C"/>
    <w:rsid w:val="001C7AF2"/>
    <w:rsid w:val="001C7FEE"/>
    <w:rsid w:val="001D017E"/>
    <w:rsid w:val="001D0FA7"/>
    <w:rsid w:val="001D20FB"/>
    <w:rsid w:val="001E19F8"/>
    <w:rsid w:val="001E6F35"/>
    <w:rsid w:val="001E7502"/>
    <w:rsid w:val="001F4205"/>
    <w:rsid w:val="001F4E76"/>
    <w:rsid w:val="001F5BBC"/>
    <w:rsid w:val="002014F1"/>
    <w:rsid w:val="00203272"/>
    <w:rsid w:val="0020407A"/>
    <w:rsid w:val="00206666"/>
    <w:rsid w:val="00212305"/>
    <w:rsid w:val="00214C54"/>
    <w:rsid w:val="00216C04"/>
    <w:rsid w:val="00220C57"/>
    <w:rsid w:val="00224E2E"/>
    <w:rsid w:val="00226768"/>
    <w:rsid w:val="00231289"/>
    <w:rsid w:val="00231ED3"/>
    <w:rsid w:val="00237C47"/>
    <w:rsid w:val="00240785"/>
    <w:rsid w:val="00255726"/>
    <w:rsid w:val="00266FF1"/>
    <w:rsid w:val="00270354"/>
    <w:rsid w:val="0027163A"/>
    <w:rsid w:val="0027455E"/>
    <w:rsid w:val="00274D40"/>
    <w:rsid w:val="0027522E"/>
    <w:rsid w:val="00275F8B"/>
    <w:rsid w:val="0027697D"/>
    <w:rsid w:val="00281F75"/>
    <w:rsid w:val="00290B95"/>
    <w:rsid w:val="00296BE1"/>
    <w:rsid w:val="00296F0F"/>
    <w:rsid w:val="002A0E52"/>
    <w:rsid w:val="002A3385"/>
    <w:rsid w:val="002A4267"/>
    <w:rsid w:val="002A53F6"/>
    <w:rsid w:val="002A5A26"/>
    <w:rsid w:val="002B00B6"/>
    <w:rsid w:val="002B1767"/>
    <w:rsid w:val="002C3AFC"/>
    <w:rsid w:val="002C62FA"/>
    <w:rsid w:val="002C7E6A"/>
    <w:rsid w:val="002E37F6"/>
    <w:rsid w:val="002E4FF8"/>
    <w:rsid w:val="002F0241"/>
    <w:rsid w:val="002F2379"/>
    <w:rsid w:val="00302FA4"/>
    <w:rsid w:val="00303262"/>
    <w:rsid w:val="0030488F"/>
    <w:rsid w:val="003063D9"/>
    <w:rsid w:val="003111FA"/>
    <w:rsid w:val="00316E8F"/>
    <w:rsid w:val="00317ACB"/>
    <w:rsid w:val="00321576"/>
    <w:rsid w:val="00322151"/>
    <w:rsid w:val="00327C54"/>
    <w:rsid w:val="003318A7"/>
    <w:rsid w:val="00333024"/>
    <w:rsid w:val="00340453"/>
    <w:rsid w:val="003426E7"/>
    <w:rsid w:val="00344921"/>
    <w:rsid w:val="0034649A"/>
    <w:rsid w:val="00350194"/>
    <w:rsid w:val="0035191A"/>
    <w:rsid w:val="00357FDE"/>
    <w:rsid w:val="00362522"/>
    <w:rsid w:val="00371457"/>
    <w:rsid w:val="00374809"/>
    <w:rsid w:val="003748F1"/>
    <w:rsid w:val="003764B6"/>
    <w:rsid w:val="00376C52"/>
    <w:rsid w:val="00380439"/>
    <w:rsid w:val="00380C06"/>
    <w:rsid w:val="00381696"/>
    <w:rsid w:val="003832E6"/>
    <w:rsid w:val="00384D48"/>
    <w:rsid w:val="003A05E0"/>
    <w:rsid w:val="003A3354"/>
    <w:rsid w:val="003A3AB8"/>
    <w:rsid w:val="003A5A43"/>
    <w:rsid w:val="003B29DC"/>
    <w:rsid w:val="003B3C04"/>
    <w:rsid w:val="003B741F"/>
    <w:rsid w:val="003C103E"/>
    <w:rsid w:val="003C769B"/>
    <w:rsid w:val="003D14F7"/>
    <w:rsid w:val="003D4067"/>
    <w:rsid w:val="003E089D"/>
    <w:rsid w:val="003E18CD"/>
    <w:rsid w:val="003E2AC8"/>
    <w:rsid w:val="003E2E29"/>
    <w:rsid w:val="003E6425"/>
    <w:rsid w:val="003E7E25"/>
    <w:rsid w:val="003F3536"/>
    <w:rsid w:val="003F439A"/>
    <w:rsid w:val="003F4E37"/>
    <w:rsid w:val="003F70E9"/>
    <w:rsid w:val="00401145"/>
    <w:rsid w:val="00401597"/>
    <w:rsid w:val="00411494"/>
    <w:rsid w:val="00411D18"/>
    <w:rsid w:val="004129F5"/>
    <w:rsid w:val="00412E99"/>
    <w:rsid w:val="00416FD5"/>
    <w:rsid w:val="00426CAB"/>
    <w:rsid w:val="00427E5B"/>
    <w:rsid w:val="004318C3"/>
    <w:rsid w:val="004358D7"/>
    <w:rsid w:val="0044078D"/>
    <w:rsid w:val="004420D0"/>
    <w:rsid w:val="00446ADF"/>
    <w:rsid w:val="0045331A"/>
    <w:rsid w:val="00455252"/>
    <w:rsid w:val="00455483"/>
    <w:rsid w:val="004573E0"/>
    <w:rsid w:val="00461268"/>
    <w:rsid w:val="00461919"/>
    <w:rsid w:val="00464F1E"/>
    <w:rsid w:val="00466E17"/>
    <w:rsid w:val="004677AC"/>
    <w:rsid w:val="004731AE"/>
    <w:rsid w:val="00475DA0"/>
    <w:rsid w:val="00481435"/>
    <w:rsid w:val="0048186F"/>
    <w:rsid w:val="00482823"/>
    <w:rsid w:val="00486072"/>
    <w:rsid w:val="004908C5"/>
    <w:rsid w:val="00491922"/>
    <w:rsid w:val="0049204F"/>
    <w:rsid w:val="004930B0"/>
    <w:rsid w:val="00494D30"/>
    <w:rsid w:val="004A3617"/>
    <w:rsid w:val="004A42AF"/>
    <w:rsid w:val="004A4DC0"/>
    <w:rsid w:val="004C19F7"/>
    <w:rsid w:val="004C3C07"/>
    <w:rsid w:val="004C5655"/>
    <w:rsid w:val="004D095B"/>
    <w:rsid w:val="004D22B1"/>
    <w:rsid w:val="004D3063"/>
    <w:rsid w:val="004D6C7C"/>
    <w:rsid w:val="004E0A16"/>
    <w:rsid w:val="004E128E"/>
    <w:rsid w:val="004E1D26"/>
    <w:rsid w:val="004E635A"/>
    <w:rsid w:val="004E7F61"/>
    <w:rsid w:val="004F3A69"/>
    <w:rsid w:val="00502AC3"/>
    <w:rsid w:val="00503201"/>
    <w:rsid w:val="00503866"/>
    <w:rsid w:val="00504C11"/>
    <w:rsid w:val="00506815"/>
    <w:rsid w:val="00510587"/>
    <w:rsid w:val="00515FDD"/>
    <w:rsid w:val="00520ECD"/>
    <w:rsid w:val="00523815"/>
    <w:rsid w:val="00530756"/>
    <w:rsid w:val="00531359"/>
    <w:rsid w:val="00532CF2"/>
    <w:rsid w:val="00535FA3"/>
    <w:rsid w:val="00536C28"/>
    <w:rsid w:val="00552D29"/>
    <w:rsid w:val="005532A3"/>
    <w:rsid w:val="00555BC9"/>
    <w:rsid w:val="00562DC1"/>
    <w:rsid w:val="00566757"/>
    <w:rsid w:val="0057050C"/>
    <w:rsid w:val="00571D85"/>
    <w:rsid w:val="005725D7"/>
    <w:rsid w:val="00573773"/>
    <w:rsid w:val="00575959"/>
    <w:rsid w:val="005767CA"/>
    <w:rsid w:val="005823ED"/>
    <w:rsid w:val="0058327C"/>
    <w:rsid w:val="00583419"/>
    <w:rsid w:val="00584D4C"/>
    <w:rsid w:val="005915F4"/>
    <w:rsid w:val="005919AF"/>
    <w:rsid w:val="005925EC"/>
    <w:rsid w:val="00595BB0"/>
    <w:rsid w:val="0059731B"/>
    <w:rsid w:val="005A4DB5"/>
    <w:rsid w:val="005B27B1"/>
    <w:rsid w:val="005B39A9"/>
    <w:rsid w:val="005B4A77"/>
    <w:rsid w:val="005C3DD9"/>
    <w:rsid w:val="005C7226"/>
    <w:rsid w:val="005C7EF9"/>
    <w:rsid w:val="005D0126"/>
    <w:rsid w:val="005E4E4A"/>
    <w:rsid w:val="005E5133"/>
    <w:rsid w:val="005F06BB"/>
    <w:rsid w:val="005F3E1F"/>
    <w:rsid w:val="005F51E9"/>
    <w:rsid w:val="005F59A0"/>
    <w:rsid w:val="005F774B"/>
    <w:rsid w:val="005F7A10"/>
    <w:rsid w:val="005F7EE3"/>
    <w:rsid w:val="00612954"/>
    <w:rsid w:val="006159B4"/>
    <w:rsid w:val="0062162C"/>
    <w:rsid w:val="00632137"/>
    <w:rsid w:val="0063412F"/>
    <w:rsid w:val="006421E6"/>
    <w:rsid w:val="006463AF"/>
    <w:rsid w:val="006539A3"/>
    <w:rsid w:val="00654830"/>
    <w:rsid w:val="00660E21"/>
    <w:rsid w:val="00663917"/>
    <w:rsid w:val="0067185B"/>
    <w:rsid w:val="00673231"/>
    <w:rsid w:val="00675B14"/>
    <w:rsid w:val="00681F38"/>
    <w:rsid w:val="00684844"/>
    <w:rsid w:val="00690C79"/>
    <w:rsid w:val="006915FC"/>
    <w:rsid w:val="00693F92"/>
    <w:rsid w:val="00694589"/>
    <w:rsid w:val="00695C21"/>
    <w:rsid w:val="00696651"/>
    <w:rsid w:val="00696BA8"/>
    <w:rsid w:val="00696F4E"/>
    <w:rsid w:val="006A1899"/>
    <w:rsid w:val="006A4800"/>
    <w:rsid w:val="006A660A"/>
    <w:rsid w:val="006B21C8"/>
    <w:rsid w:val="006B27DB"/>
    <w:rsid w:val="006B4376"/>
    <w:rsid w:val="006B5871"/>
    <w:rsid w:val="006B7613"/>
    <w:rsid w:val="006C24CE"/>
    <w:rsid w:val="006C4CA3"/>
    <w:rsid w:val="006C74E3"/>
    <w:rsid w:val="006D377F"/>
    <w:rsid w:val="006D7B17"/>
    <w:rsid w:val="006F51FD"/>
    <w:rsid w:val="006F5863"/>
    <w:rsid w:val="006F5910"/>
    <w:rsid w:val="007026A6"/>
    <w:rsid w:val="007055E5"/>
    <w:rsid w:val="0071402F"/>
    <w:rsid w:val="00723430"/>
    <w:rsid w:val="00725367"/>
    <w:rsid w:val="007326B8"/>
    <w:rsid w:val="0073299D"/>
    <w:rsid w:val="00735DAF"/>
    <w:rsid w:val="00735FA6"/>
    <w:rsid w:val="00747B9E"/>
    <w:rsid w:val="00747F29"/>
    <w:rsid w:val="007519E3"/>
    <w:rsid w:val="00752D30"/>
    <w:rsid w:val="00753752"/>
    <w:rsid w:val="0075628B"/>
    <w:rsid w:val="007605A5"/>
    <w:rsid w:val="007631C7"/>
    <w:rsid w:val="00764546"/>
    <w:rsid w:val="00765587"/>
    <w:rsid w:val="00773305"/>
    <w:rsid w:val="00781A00"/>
    <w:rsid w:val="00790333"/>
    <w:rsid w:val="0079397C"/>
    <w:rsid w:val="00796B10"/>
    <w:rsid w:val="00797074"/>
    <w:rsid w:val="007A37F5"/>
    <w:rsid w:val="007B4477"/>
    <w:rsid w:val="007B458F"/>
    <w:rsid w:val="007B6AA9"/>
    <w:rsid w:val="007C2200"/>
    <w:rsid w:val="007D1008"/>
    <w:rsid w:val="007D3E15"/>
    <w:rsid w:val="007D5ACB"/>
    <w:rsid w:val="007D6754"/>
    <w:rsid w:val="007E1C1D"/>
    <w:rsid w:val="007E27AA"/>
    <w:rsid w:val="007E2949"/>
    <w:rsid w:val="007E4587"/>
    <w:rsid w:val="007E580A"/>
    <w:rsid w:val="007E7D95"/>
    <w:rsid w:val="00801409"/>
    <w:rsid w:val="00802E3C"/>
    <w:rsid w:val="00804937"/>
    <w:rsid w:val="00805FE5"/>
    <w:rsid w:val="008074C6"/>
    <w:rsid w:val="0081032D"/>
    <w:rsid w:val="008119E9"/>
    <w:rsid w:val="00813E99"/>
    <w:rsid w:val="00816627"/>
    <w:rsid w:val="00825291"/>
    <w:rsid w:val="008259DE"/>
    <w:rsid w:val="00832023"/>
    <w:rsid w:val="008341ED"/>
    <w:rsid w:val="0085577E"/>
    <w:rsid w:val="00855D61"/>
    <w:rsid w:val="008562C9"/>
    <w:rsid w:val="008601E0"/>
    <w:rsid w:val="00874F8E"/>
    <w:rsid w:val="00883BF5"/>
    <w:rsid w:val="00887327"/>
    <w:rsid w:val="00894978"/>
    <w:rsid w:val="008969F9"/>
    <w:rsid w:val="008A33F4"/>
    <w:rsid w:val="008A57B1"/>
    <w:rsid w:val="008B05A4"/>
    <w:rsid w:val="008C0824"/>
    <w:rsid w:val="008C3060"/>
    <w:rsid w:val="008C72C6"/>
    <w:rsid w:val="008D31B4"/>
    <w:rsid w:val="008D3C2B"/>
    <w:rsid w:val="008D443C"/>
    <w:rsid w:val="008D4FB9"/>
    <w:rsid w:val="008E3972"/>
    <w:rsid w:val="008F1D0D"/>
    <w:rsid w:val="008F2F4D"/>
    <w:rsid w:val="008F40DA"/>
    <w:rsid w:val="00900FD3"/>
    <w:rsid w:val="00907AE6"/>
    <w:rsid w:val="009103DF"/>
    <w:rsid w:val="00910ED1"/>
    <w:rsid w:val="0091613E"/>
    <w:rsid w:val="0091626B"/>
    <w:rsid w:val="009211E9"/>
    <w:rsid w:val="009252FC"/>
    <w:rsid w:val="00937891"/>
    <w:rsid w:val="0094086D"/>
    <w:rsid w:val="00942694"/>
    <w:rsid w:val="00942D2A"/>
    <w:rsid w:val="00942F9E"/>
    <w:rsid w:val="00956BFF"/>
    <w:rsid w:val="009606B2"/>
    <w:rsid w:val="0096118A"/>
    <w:rsid w:val="00963F76"/>
    <w:rsid w:val="00974BAA"/>
    <w:rsid w:val="00976003"/>
    <w:rsid w:val="00986527"/>
    <w:rsid w:val="009A000A"/>
    <w:rsid w:val="009A08F5"/>
    <w:rsid w:val="009A3C90"/>
    <w:rsid w:val="009A5C14"/>
    <w:rsid w:val="009B6B5B"/>
    <w:rsid w:val="009C200D"/>
    <w:rsid w:val="009C4048"/>
    <w:rsid w:val="009C4648"/>
    <w:rsid w:val="009D05F8"/>
    <w:rsid w:val="009D6EAD"/>
    <w:rsid w:val="009F1C7C"/>
    <w:rsid w:val="009F4305"/>
    <w:rsid w:val="009F5371"/>
    <w:rsid w:val="009F6FAF"/>
    <w:rsid w:val="00A03845"/>
    <w:rsid w:val="00A04F67"/>
    <w:rsid w:val="00A108D4"/>
    <w:rsid w:val="00A1221B"/>
    <w:rsid w:val="00A15BB5"/>
    <w:rsid w:val="00A178B2"/>
    <w:rsid w:val="00A21630"/>
    <w:rsid w:val="00A24E57"/>
    <w:rsid w:val="00A33821"/>
    <w:rsid w:val="00A33985"/>
    <w:rsid w:val="00A342B0"/>
    <w:rsid w:val="00A35E92"/>
    <w:rsid w:val="00A43C8F"/>
    <w:rsid w:val="00A50D97"/>
    <w:rsid w:val="00A55A32"/>
    <w:rsid w:val="00A56FF2"/>
    <w:rsid w:val="00A57490"/>
    <w:rsid w:val="00A579D6"/>
    <w:rsid w:val="00A61BD9"/>
    <w:rsid w:val="00A61C31"/>
    <w:rsid w:val="00A6342A"/>
    <w:rsid w:val="00A650AB"/>
    <w:rsid w:val="00A6540B"/>
    <w:rsid w:val="00A65B10"/>
    <w:rsid w:val="00A665D8"/>
    <w:rsid w:val="00A66790"/>
    <w:rsid w:val="00A66D79"/>
    <w:rsid w:val="00A714AC"/>
    <w:rsid w:val="00A748A4"/>
    <w:rsid w:val="00A755EC"/>
    <w:rsid w:val="00A76F82"/>
    <w:rsid w:val="00A80120"/>
    <w:rsid w:val="00A814A3"/>
    <w:rsid w:val="00A87CA9"/>
    <w:rsid w:val="00A91F62"/>
    <w:rsid w:val="00A96475"/>
    <w:rsid w:val="00AA3FBF"/>
    <w:rsid w:val="00AA670D"/>
    <w:rsid w:val="00AB22F0"/>
    <w:rsid w:val="00AC3213"/>
    <w:rsid w:val="00AD5D91"/>
    <w:rsid w:val="00AD7CA9"/>
    <w:rsid w:val="00AE45F4"/>
    <w:rsid w:val="00AE5217"/>
    <w:rsid w:val="00AF18EE"/>
    <w:rsid w:val="00AF55DD"/>
    <w:rsid w:val="00AF5D12"/>
    <w:rsid w:val="00AF7230"/>
    <w:rsid w:val="00B013D4"/>
    <w:rsid w:val="00B04DAB"/>
    <w:rsid w:val="00B1219A"/>
    <w:rsid w:val="00B140B9"/>
    <w:rsid w:val="00B15F97"/>
    <w:rsid w:val="00B172FB"/>
    <w:rsid w:val="00B27B5A"/>
    <w:rsid w:val="00B33D73"/>
    <w:rsid w:val="00B372D0"/>
    <w:rsid w:val="00B56FA1"/>
    <w:rsid w:val="00B60333"/>
    <w:rsid w:val="00B636E3"/>
    <w:rsid w:val="00B672A2"/>
    <w:rsid w:val="00B81CED"/>
    <w:rsid w:val="00B81E1E"/>
    <w:rsid w:val="00B82528"/>
    <w:rsid w:val="00B84170"/>
    <w:rsid w:val="00B8424A"/>
    <w:rsid w:val="00B8440B"/>
    <w:rsid w:val="00B85CB7"/>
    <w:rsid w:val="00B9536D"/>
    <w:rsid w:val="00BA0E58"/>
    <w:rsid w:val="00BA6C1D"/>
    <w:rsid w:val="00BB0609"/>
    <w:rsid w:val="00BB0D3C"/>
    <w:rsid w:val="00BB1A48"/>
    <w:rsid w:val="00BB1B69"/>
    <w:rsid w:val="00BB6219"/>
    <w:rsid w:val="00BB7F1C"/>
    <w:rsid w:val="00BC21E0"/>
    <w:rsid w:val="00BC60F6"/>
    <w:rsid w:val="00BD2EBA"/>
    <w:rsid w:val="00BD77A6"/>
    <w:rsid w:val="00BE3BE4"/>
    <w:rsid w:val="00BE512B"/>
    <w:rsid w:val="00BE600E"/>
    <w:rsid w:val="00BF446C"/>
    <w:rsid w:val="00BF6861"/>
    <w:rsid w:val="00C03F98"/>
    <w:rsid w:val="00C04D3D"/>
    <w:rsid w:val="00C135A7"/>
    <w:rsid w:val="00C14CC8"/>
    <w:rsid w:val="00C14D2D"/>
    <w:rsid w:val="00C14EBE"/>
    <w:rsid w:val="00C17241"/>
    <w:rsid w:val="00C23C2D"/>
    <w:rsid w:val="00C27E12"/>
    <w:rsid w:val="00C315BF"/>
    <w:rsid w:val="00C50A6C"/>
    <w:rsid w:val="00C61964"/>
    <w:rsid w:val="00C64EF8"/>
    <w:rsid w:val="00C66692"/>
    <w:rsid w:val="00C8265C"/>
    <w:rsid w:val="00C94A43"/>
    <w:rsid w:val="00CA4577"/>
    <w:rsid w:val="00CA5CA4"/>
    <w:rsid w:val="00CB5344"/>
    <w:rsid w:val="00CB5BCF"/>
    <w:rsid w:val="00CB6F19"/>
    <w:rsid w:val="00CB71DD"/>
    <w:rsid w:val="00CC4F3E"/>
    <w:rsid w:val="00CC5012"/>
    <w:rsid w:val="00CC5CA9"/>
    <w:rsid w:val="00CC69E8"/>
    <w:rsid w:val="00CD2E1D"/>
    <w:rsid w:val="00CD44CA"/>
    <w:rsid w:val="00CD5972"/>
    <w:rsid w:val="00CD59BE"/>
    <w:rsid w:val="00CD5A3D"/>
    <w:rsid w:val="00CD6E20"/>
    <w:rsid w:val="00CE6B2D"/>
    <w:rsid w:val="00CF2374"/>
    <w:rsid w:val="00CF2A23"/>
    <w:rsid w:val="00CF3D8F"/>
    <w:rsid w:val="00D000BC"/>
    <w:rsid w:val="00D00A81"/>
    <w:rsid w:val="00D03C4D"/>
    <w:rsid w:val="00D056E3"/>
    <w:rsid w:val="00D11991"/>
    <w:rsid w:val="00D13906"/>
    <w:rsid w:val="00D210A3"/>
    <w:rsid w:val="00D2375C"/>
    <w:rsid w:val="00D44C7A"/>
    <w:rsid w:val="00D4537E"/>
    <w:rsid w:val="00D507FD"/>
    <w:rsid w:val="00D51536"/>
    <w:rsid w:val="00D52844"/>
    <w:rsid w:val="00D53376"/>
    <w:rsid w:val="00D56BB2"/>
    <w:rsid w:val="00D56F5B"/>
    <w:rsid w:val="00D57326"/>
    <w:rsid w:val="00D61606"/>
    <w:rsid w:val="00D63933"/>
    <w:rsid w:val="00D64F88"/>
    <w:rsid w:val="00D71F65"/>
    <w:rsid w:val="00D7403B"/>
    <w:rsid w:val="00D745D9"/>
    <w:rsid w:val="00D7719A"/>
    <w:rsid w:val="00D7782C"/>
    <w:rsid w:val="00D779F4"/>
    <w:rsid w:val="00D80F43"/>
    <w:rsid w:val="00D811E6"/>
    <w:rsid w:val="00D8120F"/>
    <w:rsid w:val="00D84CBB"/>
    <w:rsid w:val="00D94820"/>
    <w:rsid w:val="00D94F5D"/>
    <w:rsid w:val="00D95391"/>
    <w:rsid w:val="00DA0764"/>
    <w:rsid w:val="00DA0A63"/>
    <w:rsid w:val="00DA3FFA"/>
    <w:rsid w:val="00DA50E5"/>
    <w:rsid w:val="00DA7AFA"/>
    <w:rsid w:val="00DA7BB3"/>
    <w:rsid w:val="00DB1949"/>
    <w:rsid w:val="00DB4063"/>
    <w:rsid w:val="00DB4133"/>
    <w:rsid w:val="00DB78D6"/>
    <w:rsid w:val="00DC2FC7"/>
    <w:rsid w:val="00DD016F"/>
    <w:rsid w:val="00DD02A6"/>
    <w:rsid w:val="00DD0C96"/>
    <w:rsid w:val="00DD304F"/>
    <w:rsid w:val="00DE6718"/>
    <w:rsid w:val="00DF11CD"/>
    <w:rsid w:val="00DF1E81"/>
    <w:rsid w:val="00DF4D08"/>
    <w:rsid w:val="00DF5ED3"/>
    <w:rsid w:val="00E0313F"/>
    <w:rsid w:val="00E04466"/>
    <w:rsid w:val="00E13C69"/>
    <w:rsid w:val="00E21AF4"/>
    <w:rsid w:val="00E35C09"/>
    <w:rsid w:val="00E3708D"/>
    <w:rsid w:val="00E37564"/>
    <w:rsid w:val="00E37EB0"/>
    <w:rsid w:val="00E40FC4"/>
    <w:rsid w:val="00E4160A"/>
    <w:rsid w:val="00E42DC7"/>
    <w:rsid w:val="00E43EFE"/>
    <w:rsid w:val="00E4432E"/>
    <w:rsid w:val="00E47B6C"/>
    <w:rsid w:val="00E51334"/>
    <w:rsid w:val="00E533C2"/>
    <w:rsid w:val="00E554EC"/>
    <w:rsid w:val="00E6373F"/>
    <w:rsid w:val="00E67030"/>
    <w:rsid w:val="00E749D7"/>
    <w:rsid w:val="00E81715"/>
    <w:rsid w:val="00E82DD3"/>
    <w:rsid w:val="00E84D37"/>
    <w:rsid w:val="00E91D7B"/>
    <w:rsid w:val="00EA6389"/>
    <w:rsid w:val="00EB656A"/>
    <w:rsid w:val="00EB664F"/>
    <w:rsid w:val="00EB7050"/>
    <w:rsid w:val="00EB7753"/>
    <w:rsid w:val="00EC14EE"/>
    <w:rsid w:val="00EC1B28"/>
    <w:rsid w:val="00EC20A0"/>
    <w:rsid w:val="00EC343B"/>
    <w:rsid w:val="00EC604F"/>
    <w:rsid w:val="00EC7582"/>
    <w:rsid w:val="00EE1089"/>
    <w:rsid w:val="00EE2E81"/>
    <w:rsid w:val="00EF5266"/>
    <w:rsid w:val="00F14D70"/>
    <w:rsid w:val="00F1576E"/>
    <w:rsid w:val="00F20899"/>
    <w:rsid w:val="00F22ADD"/>
    <w:rsid w:val="00F2318D"/>
    <w:rsid w:val="00F27FF4"/>
    <w:rsid w:val="00F33C6E"/>
    <w:rsid w:val="00F36808"/>
    <w:rsid w:val="00F41723"/>
    <w:rsid w:val="00F41A22"/>
    <w:rsid w:val="00F47B08"/>
    <w:rsid w:val="00F555F3"/>
    <w:rsid w:val="00F639B2"/>
    <w:rsid w:val="00F65CD5"/>
    <w:rsid w:val="00F729AA"/>
    <w:rsid w:val="00F72C6B"/>
    <w:rsid w:val="00F74903"/>
    <w:rsid w:val="00F86D1C"/>
    <w:rsid w:val="00F90583"/>
    <w:rsid w:val="00F9267D"/>
    <w:rsid w:val="00F92F31"/>
    <w:rsid w:val="00F935F5"/>
    <w:rsid w:val="00F93C4A"/>
    <w:rsid w:val="00F95435"/>
    <w:rsid w:val="00F9693C"/>
    <w:rsid w:val="00FA0E6A"/>
    <w:rsid w:val="00FB2600"/>
    <w:rsid w:val="00FC16E6"/>
    <w:rsid w:val="00FC2506"/>
    <w:rsid w:val="00FC4DCE"/>
    <w:rsid w:val="00FD15E8"/>
    <w:rsid w:val="00FD16C0"/>
    <w:rsid w:val="00FD6E3E"/>
    <w:rsid w:val="00FD74A8"/>
    <w:rsid w:val="00FE0585"/>
    <w:rsid w:val="00FE0BBD"/>
    <w:rsid w:val="00FE1071"/>
    <w:rsid w:val="00FE2CB7"/>
    <w:rsid w:val="00FE3FF6"/>
    <w:rsid w:val="00FE5105"/>
    <w:rsid w:val="00FF26F1"/>
    <w:rsid w:val="00FF41DD"/>
    <w:rsid w:val="00FF457A"/>
    <w:rsid w:val="00FF539C"/>
    <w:rsid w:val="00FF6F8A"/>
    <w:rsid w:val="01122C7E"/>
    <w:rsid w:val="01682016"/>
    <w:rsid w:val="02B04138"/>
    <w:rsid w:val="04733A18"/>
    <w:rsid w:val="06456D72"/>
    <w:rsid w:val="06FF1FF9"/>
    <w:rsid w:val="0751762B"/>
    <w:rsid w:val="07FB18CD"/>
    <w:rsid w:val="0912757E"/>
    <w:rsid w:val="09C95AF8"/>
    <w:rsid w:val="0A280904"/>
    <w:rsid w:val="0A6F04A9"/>
    <w:rsid w:val="0AD83020"/>
    <w:rsid w:val="0C3A1BA4"/>
    <w:rsid w:val="0C437AE0"/>
    <w:rsid w:val="0C82475B"/>
    <w:rsid w:val="0D844155"/>
    <w:rsid w:val="0E4A71F7"/>
    <w:rsid w:val="10030E3B"/>
    <w:rsid w:val="10BB396E"/>
    <w:rsid w:val="14344D8D"/>
    <w:rsid w:val="14351510"/>
    <w:rsid w:val="148506F7"/>
    <w:rsid w:val="14D52CA4"/>
    <w:rsid w:val="152A7310"/>
    <w:rsid w:val="15CE62F3"/>
    <w:rsid w:val="17C42C35"/>
    <w:rsid w:val="183D10AB"/>
    <w:rsid w:val="18544819"/>
    <w:rsid w:val="188D7CF0"/>
    <w:rsid w:val="188E1BCA"/>
    <w:rsid w:val="19771D15"/>
    <w:rsid w:val="1AEA3823"/>
    <w:rsid w:val="1AF45779"/>
    <w:rsid w:val="1B1B6D58"/>
    <w:rsid w:val="1B8B428D"/>
    <w:rsid w:val="1CBC33FC"/>
    <w:rsid w:val="1CC43D4C"/>
    <w:rsid w:val="1D0459C1"/>
    <w:rsid w:val="1DC662B9"/>
    <w:rsid w:val="1DDC2BE8"/>
    <w:rsid w:val="1DFA7F9A"/>
    <w:rsid w:val="20231D64"/>
    <w:rsid w:val="203A4B97"/>
    <w:rsid w:val="2084008E"/>
    <w:rsid w:val="210D40B0"/>
    <w:rsid w:val="2149132A"/>
    <w:rsid w:val="23FF7646"/>
    <w:rsid w:val="283C512F"/>
    <w:rsid w:val="290563A3"/>
    <w:rsid w:val="299E60E8"/>
    <w:rsid w:val="29B66592"/>
    <w:rsid w:val="29D85C3E"/>
    <w:rsid w:val="2C1B5852"/>
    <w:rsid w:val="2D71505B"/>
    <w:rsid w:val="2E2D0A73"/>
    <w:rsid w:val="2E777A0B"/>
    <w:rsid w:val="2FFA1AFC"/>
    <w:rsid w:val="301D395E"/>
    <w:rsid w:val="30E10AF2"/>
    <w:rsid w:val="310249B2"/>
    <w:rsid w:val="347241FD"/>
    <w:rsid w:val="357C49E2"/>
    <w:rsid w:val="369F6465"/>
    <w:rsid w:val="37AC08B9"/>
    <w:rsid w:val="37B6170F"/>
    <w:rsid w:val="37F52BDE"/>
    <w:rsid w:val="381C0D4E"/>
    <w:rsid w:val="396020B0"/>
    <w:rsid w:val="3C7B7C72"/>
    <w:rsid w:val="3E5F6CE8"/>
    <w:rsid w:val="3F1C2E78"/>
    <w:rsid w:val="3F992BF6"/>
    <w:rsid w:val="404113AC"/>
    <w:rsid w:val="424B7D8F"/>
    <w:rsid w:val="427D77DD"/>
    <w:rsid w:val="429D211B"/>
    <w:rsid w:val="430C234D"/>
    <w:rsid w:val="43752DD7"/>
    <w:rsid w:val="46924FD2"/>
    <w:rsid w:val="472B7BA5"/>
    <w:rsid w:val="49690E12"/>
    <w:rsid w:val="49F80281"/>
    <w:rsid w:val="4AD366EE"/>
    <w:rsid w:val="4BE70CC0"/>
    <w:rsid w:val="4BEF4573"/>
    <w:rsid w:val="4C4B17CD"/>
    <w:rsid w:val="4F1C2A24"/>
    <w:rsid w:val="4F3832FD"/>
    <w:rsid w:val="500417DE"/>
    <w:rsid w:val="508D20C2"/>
    <w:rsid w:val="509A5186"/>
    <w:rsid w:val="510F6129"/>
    <w:rsid w:val="517522B2"/>
    <w:rsid w:val="52595B71"/>
    <w:rsid w:val="52C44FFB"/>
    <w:rsid w:val="536F2CBD"/>
    <w:rsid w:val="5697426F"/>
    <w:rsid w:val="56E92704"/>
    <w:rsid w:val="56FC22BB"/>
    <w:rsid w:val="57257108"/>
    <w:rsid w:val="57E0234B"/>
    <w:rsid w:val="5B374D44"/>
    <w:rsid w:val="5C024B18"/>
    <w:rsid w:val="5F9C005A"/>
    <w:rsid w:val="5FF6301A"/>
    <w:rsid w:val="60161769"/>
    <w:rsid w:val="611C6AC2"/>
    <w:rsid w:val="62AC2925"/>
    <w:rsid w:val="62BD39FA"/>
    <w:rsid w:val="639731B7"/>
    <w:rsid w:val="64E00366"/>
    <w:rsid w:val="65BB4293"/>
    <w:rsid w:val="66681C5B"/>
    <w:rsid w:val="674A56C3"/>
    <w:rsid w:val="681A4DAC"/>
    <w:rsid w:val="696257C9"/>
    <w:rsid w:val="69BD23E4"/>
    <w:rsid w:val="6BDF2947"/>
    <w:rsid w:val="6D27239C"/>
    <w:rsid w:val="6DE60D4F"/>
    <w:rsid w:val="6E3F1753"/>
    <w:rsid w:val="6F621FA9"/>
    <w:rsid w:val="6F822951"/>
    <w:rsid w:val="6FA8571C"/>
    <w:rsid w:val="6FF47FA2"/>
    <w:rsid w:val="70DC477C"/>
    <w:rsid w:val="710813F2"/>
    <w:rsid w:val="71C462F4"/>
    <w:rsid w:val="71DA3E01"/>
    <w:rsid w:val="72497386"/>
    <w:rsid w:val="72887F08"/>
    <w:rsid w:val="742E12EF"/>
    <w:rsid w:val="74465726"/>
    <w:rsid w:val="76C909AB"/>
    <w:rsid w:val="77DDD01C"/>
    <w:rsid w:val="77F9229B"/>
    <w:rsid w:val="7A495CD1"/>
    <w:rsid w:val="7A651ECF"/>
    <w:rsid w:val="7B264CA3"/>
    <w:rsid w:val="7B571F35"/>
    <w:rsid w:val="7BD35F45"/>
    <w:rsid w:val="7C4E3E42"/>
    <w:rsid w:val="7C5D6C81"/>
    <w:rsid w:val="7D2F0919"/>
    <w:rsid w:val="7EAB34FF"/>
    <w:rsid w:val="E20BD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18"/>
    <w:qFormat/>
    <w:uiPriority w:val="1"/>
    <w:pPr>
      <w:jc w:val="center"/>
    </w:pPr>
    <w:rPr>
      <w:sz w:val="44"/>
    </w:rPr>
  </w:style>
  <w:style w:type="paragraph" w:styleId="4">
    <w:name w:val="Balloon Text"/>
    <w:basedOn w:val="1"/>
    <w:link w:val="19"/>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不明显强调1"/>
    <w:basedOn w:val="10"/>
    <w:qFormat/>
    <w:uiPriority w:val="19"/>
    <w:rPr>
      <w:i/>
      <w:iCs/>
      <w:color w:val="7E7E7E" w:themeColor="text1" w:themeTint="80"/>
    </w:rPr>
  </w:style>
  <w:style w:type="paragraph" w:styleId="16">
    <w:name w:val="List Paragraph"/>
    <w:basedOn w:val="1"/>
    <w:qFormat/>
    <w:uiPriority w:val="34"/>
    <w:pPr>
      <w:ind w:firstLine="420" w:firstLineChars="200"/>
    </w:pPr>
  </w:style>
  <w:style w:type="character" w:customStyle="1" w:styleId="17">
    <w:name w:val="正文文本 Char"/>
    <w:qFormat/>
    <w:uiPriority w:val="1"/>
    <w:rPr>
      <w:sz w:val="44"/>
    </w:rPr>
  </w:style>
  <w:style w:type="character" w:customStyle="1" w:styleId="18">
    <w:name w:val="正文文本 Char1"/>
    <w:basedOn w:val="10"/>
    <w:link w:val="3"/>
    <w:semiHidden/>
    <w:qFormat/>
    <w:uiPriority w:val="99"/>
  </w:style>
  <w:style w:type="character" w:customStyle="1" w:styleId="19">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AF420-9045-4657-96FC-3423913B5469}">
  <ds:schemaRefs/>
</ds:datastoreItem>
</file>

<file path=docProps/app.xml><?xml version="1.0" encoding="utf-8"?>
<Properties xmlns="http://schemas.openxmlformats.org/officeDocument/2006/extended-properties" xmlns:vt="http://schemas.openxmlformats.org/officeDocument/2006/docPropsVTypes">
  <Template>Normal</Template>
  <Pages>1</Pages>
  <Words>667</Words>
  <Characters>3803</Characters>
  <Lines>31</Lines>
  <Paragraphs>8</Paragraphs>
  <TotalTime>1</TotalTime>
  <ScaleCrop>false</ScaleCrop>
  <LinksUpToDate>false</LinksUpToDate>
  <CharactersWithSpaces>4462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2021-12-16T08:40:00Z</dcterms:created>
  <dc:creator>何昭</dc:creator>
  <cp:lastModifiedBy>Lenovo</cp:lastModifiedBy>
  <cp:lastPrinted>2021-12-23T07:39:00Z</cp:lastPrinted>
  <dcterms:modified xsi:type="dcterms:W3CDTF">2021-12-27T08:27:35Z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01779E0E98BA4A8D8EA49F9507FCBF66</vt:lpwstr>
  </property>
</Properties>
</file>