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BB" w:rsidRDefault="00967DBB">
      <w:pPr>
        <w:spacing w:line="1600" w:lineRule="exact"/>
        <w:rPr>
          <w:rFonts w:eastAsia="文星简小标宋"/>
          <w:color w:val="FF0000"/>
          <w:spacing w:val="-12"/>
          <w:w w:val="64"/>
          <w:sz w:val="92"/>
          <w:szCs w:val="92"/>
        </w:rPr>
      </w:pPr>
      <w:bookmarkStart w:id="0" w:name="Bt"/>
      <w:bookmarkEnd w:id="0"/>
    </w:p>
    <w:p w:rsidR="00967DBB" w:rsidRDefault="00AB785D">
      <w:pPr>
        <w:tabs>
          <w:tab w:val="left" w:pos="606"/>
        </w:tabs>
        <w:jc w:val="center"/>
        <w:rPr>
          <w:rFonts w:eastAsia="方正小标宋简体"/>
          <w:color w:val="FF0000"/>
          <w:spacing w:val="40"/>
          <w:w w:val="50"/>
          <w:sz w:val="106"/>
          <w:szCs w:val="106"/>
        </w:rPr>
      </w:pPr>
      <w:r>
        <w:rPr>
          <w:rFonts w:eastAsia="方正小标宋简体" w:hint="eastAsia"/>
          <w:color w:val="FF0000"/>
          <w:spacing w:val="40"/>
          <w:w w:val="66"/>
          <w:sz w:val="112"/>
          <w:szCs w:val="112"/>
        </w:rPr>
        <w:t>天津市医疗保障局文件</w:t>
      </w:r>
    </w:p>
    <w:p w:rsidR="00967DBB" w:rsidRDefault="00967DBB">
      <w:pPr>
        <w:spacing w:line="560" w:lineRule="exact"/>
        <w:rPr>
          <w:rFonts w:eastAsia="仿宋_GB2312"/>
          <w:b/>
          <w:color w:val="000000"/>
          <w:sz w:val="44"/>
          <w:szCs w:val="44"/>
        </w:rPr>
      </w:pPr>
    </w:p>
    <w:p w:rsidR="00967DBB" w:rsidRDefault="00967DBB">
      <w:pPr>
        <w:spacing w:line="560" w:lineRule="exact"/>
        <w:rPr>
          <w:rFonts w:eastAsia="仿宋_GB2312"/>
          <w:b/>
          <w:color w:val="000000"/>
          <w:sz w:val="44"/>
          <w:szCs w:val="44"/>
        </w:rPr>
      </w:pPr>
    </w:p>
    <w:p w:rsidR="00967DBB" w:rsidRDefault="00AB785D">
      <w:pPr>
        <w:jc w:val="center"/>
        <w:rPr>
          <w:rFonts w:eastAsia="仿宋_GB2312"/>
          <w:color w:val="000000"/>
          <w:sz w:val="32"/>
          <w:szCs w:val="32"/>
        </w:rPr>
      </w:pPr>
      <w:r>
        <w:rPr>
          <w:rFonts w:eastAsia="仿宋_GB2312"/>
          <w:color w:val="000000"/>
          <w:sz w:val="32"/>
          <w:szCs w:val="32"/>
        </w:rPr>
        <w:t>津医保</w:t>
      </w:r>
      <w:r w:rsidR="003E0744">
        <w:rPr>
          <w:rFonts w:eastAsia="仿宋_GB2312" w:hint="eastAsia"/>
          <w:color w:val="000000"/>
          <w:sz w:val="32"/>
          <w:szCs w:val="32"/>
        </w:rPr>
        <w:t>规</w:t>
      </w:r>
      <w:r>
        <w:rPr>
          <w:rFonts w:eastAsia="仿宋_GB2312"/>
          <w:color w:val="000000"/>
          <w:sz w:val="32"/>
          <w:szCs w:val="32"/>
        </w:rPr>
        <w:t>〔</w:t>
      </w:r>
      <w:r>
        <w:rPr>
          <w:rFonts w:eastAsia="仿宋_GB2312"/>
          <w:color w:val="000000"/>
          <w:sz w:val="32"/>
          <w:szCs w:val="32"/>
        </w:rPr>
        <w:t>20</w:t>
      </w:r>
      <w:r>
        <w:rPr>
          <w:rFonts w:eastAsia="仿宋_GB2312" w:hint="eastAsia"/>
          <w:color w:val="000000"/>
          <w:sz w:val="32"/>
          <w:szCs w:val="32"/>
        </w:rPr>
        <w:t>2</w:t>
      </w:r>
      <w:r>
        <w:rPr>
          <w:rFonts w:eastAsia="仿宋_GB2312" w:hint="eastAsia"/>
          <w:color w:val="000000"/>
          <w:sz w:val="32"/>
          <w:szCs w:val="32"/>
        </w:rPr>
        <w:t>3</w:t>
      </w:r>
      <w:r>
        <w:rPr>
          <w:rFonts w:eastAsia="仿宋_GB2312"/>
          <w:color w:val="000000"/>
          <w:sz w:val="32"/>
          <w:szCs w:val="32"/>
        </w:rPr>
        <w:t>〕</w:t>
      </w:r>
      <w:r w:rsidR="003E0744">
        <w:rPr>
          <w:rFonts w:eastAsia="仿宋_GB2312"/>
          <w:color w:val="000000"/>
          <w:sz w:val="32"/>
          <w:szCs w:val="32"/>
        </w:rPr>
        <w:t>6</w:t>
      </w:r>
      <w:r>
        <w:rPr>
          <w:rFonts w:eastAsia="仿宋_GB2312"/>
          <w:color w:val="000000"/>
          <w:sz w:val="32"/>
          <w:szCs w:val="32"/>
        </w:rPr>
        <w:t>号</w:t>
      </w:r>
      <w:bookmarkStart w:id="1" w:name="_GoBack"/>
      <w:bookmarkEnd w:id="1"/>
    </w:p>
    <w:p w:rsidR="00967DBB" w:rsidRDefault="00AB785D">
      <w:pPr>
        <w:spacing w:line="578" w:lineRule="exact"/>
        <w:rPr>
          <w:rFonts w:eastAsia="文星简小标宋"/>
          <w:bCs/>
          <w:szCs w:val="44"/>
        </w:rPr>
      </w:pPr>
      <w:r>
        <w:rPr>
          <w:rFonts w:eastAsia="文星简小标宋"/>
          <w:bCs/>
          <w:noProof/>
          <w:sz w:val="44"/>
          <w:szCs w:val="44"/>
        </w:rPr>
        <mc:AlternateContent>
          <mc:Choice Requires="wps">
            <w:drawing>
              <wp:anchor distT="0" distB="0" distL="114300" distR="114300" simplePos="0" relativeHeight="251656704" behindDoc="0" locked="0" layoutInCell="1" allowOverlap="1">
                <wp:simplePos x="0" y="0"/>
                <wp:positionH relativeFrom="column">
                  <wp:posOffset>-75565</wp:posOffset>
                </wp:positionH>
                <wp:positionV relativeFrom="paragraph">
                  <wp:posOffset>55245</wp:posOffset>
                </wp:positionV>
                <wp:extent cx="5756275" cy="0"/>
                <wp:effectExtent l="0" t="0" r="0" b="0"/>
                <wp:wrapNone/>
                <wp:docPr id="1" name="直线 18"/>
                <wp:cNvGraphicFramePr/>
                <a:graphic xmlns:a="http://schemas.openxmlformats.org/drawingml/2006/main">
                  <a:graphicData uri="http://schemas.microsoft.com/office/word/2010/wordprocessingShape">
                    <wps:wsp>
                      <wps:cNvCnPr/>
                      <wps:spPr>
                        <a:xfrm>
                          <a:off x="0" y="0"/>
                          <a:ext cx="575627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22D03F68" id="直线 18"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95pt,4.35pt" to="447.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" strokecolor="red" strokeweight="2.25pt"/>
            </w:pict>
          </mc:Fallback>
        </mc:AlternateContent>
      </w:r>
    </w:p>
    <w:p w:rsidR="00967DBB" w:rsidRPr="003E0744" w:rsidRDefault="00AB785D">
      <w:pPr>
        <w:pStyle w:val="a4"/>
        <w:spacing w:line="578" w:lineRule="exact"/>
        <w:rPr>
          <w:rFonts w:ascii="方正小标宋简体" w:eastAsia="方正小标宋简体" w:hint="eastAsia"/>
          <w:bCs/>
          <w:szCs w:val="44"/>
        </w:rPr>
      </w:pPr>
      <w:r w:rsidRPr="003E0744">
        <w:rPr>
          <w:rFonts w:ascii="方正小标宋简体" w:eastAsia="方正小标宋简体" w:hint="eastAsia"/>
          <w:bCs/>
          <w:szCs w:val="44"/>
        </w:rPr>
        <w:t>市医保局关于完善职工基本医疗保险</w:t>
      </w:r>
    </w:p>
    <w:p w:rsidR="00967DBB" w:rsidRDefault="00AB785D">
      <w:pPr>
        <w:pStyle w:val="a4"/>
        <w:spacing w:line="578" w:lineRule="exact"/>
        <w:rPr>
          <w:rFonts w:eastAsia="文星简小标宋"/>
          <w:bCs/>
          <w:szCs w:val="44"/>
        </w:rPr>
      </w:pPr>
      <w:r w:rsidRPr="003E0744">
        <w:rPr>
          <w:rFonts w:ascii="方正小标宋简体" w:eastAsia="方正小标宋简体" w:hint="eastAsia"/>
          <w:bCs/>
          <w:szCs w:val="44"/>
        </w:rPr>
        <w:t>缴费年限核定办法的通知</w:t>
      </w:r>
    </w:p>
    <w:p w:rsidR="00967DBB" w:rsidRDefault="00967DBB">
      <w:pPr>
        <w:adjustRightInd w:val="0"/>
        <w:spacing w:line="578" w:lineRule="exact"/>
        <w:rPr>
          <w:rFonts w:eastAsia="仿宋_GB2312" w:cs="宋体"/>
          <w:sz w:val="32"/>
          <w:szCs w:val="32"/>
        </w:rPr>
      </w:pPr>
    </w:p>
    <w:p w:rsidR="00967DBB" w:rsidRDefault="00AB785D">
      <w:pPr>
        <w:pStyle w:val="a4"/>
        <w:spacing w:line="578" w:lineRule="exact"/>
        <w:jc w:val="both"/>
      </w:pPr>
      <w:r>
        <w:rPr>
          <w:rFonts w:eastAsia="仿宋_GB2312" w:cs="宋体"/>
          <w:sz w:val="32"/>
          <w:szCs w:val="32"/>
        </w:rPr>
        <w:t>各区医保局，各有关单位：</w:t>
      </w:r>
    </w:p>
    <w:p w:rsidR="00967DBB" w:rsidRDefault="00AB785D">
      <w:pPr>
        <w:adjustRightInd w:val="0"/>
        <w:spacing w:line="578" w:lineRule="exact"/>
        <w:ind w:firstLine="645"/>
        <w:rPr>
          <w:rFonts w:eastAsia="仿宋_GB2312" w:cs="宋体"/>
          <w:sz w:val="32"/>
          <w:szCs w:val="32"/>
        </w:rPr>
      </w:pPr>
      <w:r>
        <w:rPr>
          <w:rFonts w:eastAsia="仿宋_GB2312" w:cs="宋体" w:hint="eastAsia"/>
          <w:sz w:val="32"/>
          <w:szCs w:val="32"/>
        </w:rPr>
        <w:t>为进一步优化</w:t>
      </w:r>
      <w:r>
        <w:rPr>
          <w:rFonts w:eastAsia="仿宋_GB2312" w:cs="宋体"/>
          <w:sz w:val="32"/>
          <w:szCs w:val="32"/>
        </w:rPr>
        <w:t>本市职工基本医疗保险（以下简</w:t>
      </w:r>
      <w:r>
        <w:rPr>
          <w:rFonts w:eastAsia="仿宋_GB2312" w:cs="仿宋_GB2312" w:hint="eastAsia"/>
          <w:sz w:val="32"/>
          <w:szCs w:val="32"/>
        </w:rPr>
        <w:t>称“职工医保”）</w:t>
      </w:r>
      <w:r>
        <w:rPr>
          <w:rFonts w:eastAsia="仿宋_GB2312" w:cs="宋体" w:hint="eastAsia"/>
          <w:sz w:val="32"/>
          <w:szCs w:val="32"/>
        </w:rPr>
        <w:t>缴费年限</w:t>
      </w:r>
      <w:r>
        <w:rPr>
          <w:rFonts w:eastAsia="仿宋_GB2312" w:cs="宋体"/>
          <w:sz w:val="32"/>
          <w:szCs w:val="32"/>
        </w:rPr>
        <w:t>核定流程</w:t>
      </w:r>
      <w:r>
        <w:rPr>
          <w:rFonts w:eastAsia="仿宋_GB2312" w:cs="宋体" w:hint="eastAsia"/>
          <w:sz w:val="32"/>
          <w:szCs w:val="32"/>
        </w:rPr>
        <w:t>，提升</w:t>
      </w:r>
      <w:r>
        <w:rPr>
          <w:rFonts w:eastAsia="仿宋_GB2312" w:cs="宋体"/>
          <w:sz w:val="32"/>
          <w:szCs w:val="32"/>
        </w:rPr>
        <w:t>医疗保障公共服务效能</w:t>
      </w:r>
      <w:r>
        <w:rPr>
          <w:rFonts w:eastAsia="仿宋_GB2312" w:cs="宋体" w:hint="eastAsia"/>
          <w:sz w:val="32"/>
          <w:szCs w:val="32"/>
        </w:rPr>
        <w:t>，现就完善</w:t>
      </w:r>
      <w:r>
        <w:rPr>
          <w:rFonts w:eastAsia="仿宋_GB2312" w:cs="宋体"/>
          <w:sz w:val="32"/>
          <w:szCs w:val="32"/>
        </w:rPr>
        <w:t>职工医保</w:t>
      </w:r>
      <w:r>
        <w:rPr>
          <w:rFonts w:eastAsia="仿宋_GB2312" w:cs="宋体" w:hint="eastAsia"/>
          <w:sz w:val="32"/>
          <w:szCs w:val="32"/>
        </w:rPr>
        <w:t>缴费年限核定办法通知如下：</w:t>
      </w:r>
    </w:p>
    <w:p w:rsidR="00967DBB" w:rsidRDefault="00AB785D">
      <w:pPr>
        <w:numPr>
          <w:ilvl w:val="0"/>
          <w:numId w:val="1"/>
        </w:numPr>
        <w:adjustRightInd w:val="0"/>
        <w:spacing w:line="578" w:lineRule="exact"/>
        <w:ind w:firstLineChars="200" w:firstLine="640"/>
        <w:rPr>
          <w:rFonts w:eastAsia="黑体" w:cs="宋体"/>
          <w:sz w:val="32"/>
          <w:szCs w:val="32"/>
        </w:rPr>
      </w:pPr>
      <w:r>
        <w:rPr>
          <w:rFonts w:eastAsia="黑体" w:cs="宋体" w:hint="eastAsia"/>
          <w:sz w:val="32"/>
          <w:szCs w:val="32"/>
        </w:rPr>
        <w:t>核定</w:t>
      </w:r>
      <w:r>
        <w:rPr>
          <w:rFonts w:eastAsia="黑体" w:cs="宋体"/>
          <w:sz w:val="32"/>
          <w:szCs w:val="32"/>
        </w:rPr>
        <w:t>人员</w:t>
      </w:r>
      <w:r>
        <w:rPr>
          <w:rFonts w:eastAsia="黑体" w:cs="宋体" w:hint="eastAsia"/>
          <w:sz w:val="32"/>
          <w:szCs w:val="32"/>
        </w:rPr>
        <w:t>范围</w:t>
      </w:r>
    </w:p>
    <w:p w:rsidR="00967DBB" w:rsidRDefault="00AB785D">
      <w:pPr>
        <w:adjustRightInd w:val="0"/>
        <w:spacing w:line="578" w:lineRule="exact"/>
        <w:ind w:firstLine="645"/>
        <w:rPr>
          <w:rFonts w:eastAsia="仿宋_GB2312"/>
          <w:sz w:val="32"/>
          <w:szCs w:val="32"/>
        </w:rPr>
      </w:pPr>
      <w:r>
        <w:rPr>
          <w:rFonts w:eastAsia="仿宋_GB2312" w:cs="宋体" w:hint="eastAsia"/>
          <w:sz w:val="32"/>
          <w:szCs w:val="32"/>
        </w:rPr>
        <w:t>参</w:t>
      </w:r>
      <w:r>
        <w:rPr>
          <w:rFonts w:eastAsia="仿宋_GB2312"/>
          <w:sz w:val="32"/>
          <w:szCs w:val="32"/>
        </w:rPr>
        <w:t>加本市职工基本医疗保险，且符合本市职工基本养老保险待遇领取条件的参保人员（以下</w:t>
      </w:r>
      <w:r>
        <w:rPr>
          <w:rFonts w:eastAsia="仿宋_GB2312" w:hint="eastAsia"/>
          <w:sz w:val="32"/>
          <w:szCs w:val="32"/>
        </w:rPr>
        <w:t>简称“参保人员”）。</w:t>
      </w:r>
    </w:p>
    <w:p w:rsidR="00967DBB" w:rsidRDefault="00AB785D">
      <w:pPr>
        <w:numPr>
          <w:ilvl w:val="0"/>
          <w:numId w:val="1"/>
        </w:numPr>
        <w:adjustRightInd w:val="0"/>
        <w:spacing w:line="578" w:lineRule="exact"/>
        <w:ind w:firstLineChars="200" w:firstLine="640"/>
        <w:rPr>
          <w:rFonts w:eastAsia="黑体"/>
          <w:sz w:val="32"/>
          <w:szCs w:val="32"/>
        </w:rPr>
      </w:pPr>
      <w:r>
        <w:rPr>
          <w:rFonts w:eastAsia="黑体"/>
          <w:sz w:val="32"/>
          <w:szCs w:val="32"/>
        </w:rPr>
        <w:t>核定基本规则</w:t>
      </w:r>
    </w:p>
    <w:p w:rsidR="00967DBB" w:rsidRDefault="00AB785D">
      <w:pPr>
        <w:adjustRightInd w:val="0"/>
        <w:spacing w:line="578" w:lineRule="exact"/>
        <w:ind w:firstLineChars="200" w:firstLine="640"/>
        <w:rPr>
          <w:rFonts w:eastAsia="仿宋_GB2312"/>
          <w:sz w:val="32"/>
          <w:szCs w:val="32"/>
        </w:rPr>
        <w:sectPr w:rsidR="00967DBB">
          <w:footerReference w:type="even" r:id="rId8"/>
          <w:footerReference w:type="default" r:id="rId9"/>
          <w:pgSz w:w="11906" w:h="16838"/>
          <w:pgMar w:top="2098" w:right="1474" w:bottom="1984" w:left="1587" w:header="851" w:footer="992" w:gutter="0"/>
          <w:cols w:space="720"/>
          <w:docGrid w:type="lines" w:linePitch="312"/>
        </w:sectPr>
      </w:pPr>
      <w:r>
        <w:rPr>
          <w:rFonts w:eastAsia="仿宋_GB2312"/>
          <w:sz w:val="32"/>
          <w:szCs w:val="32"/>
        </w:rPr>
        <w:t>本市职工医保缴费年限包括在本市的实际缴费年限、视同缴</w:t>
      </w:r>
    </w:p>
    <w:p w:rsidR="00967DBB" w:rsidRDefault="00AB785D">
      <w:pPr>
        <w:adjustRightInd w:val="0"/>
        <w:spacing w:line="578" w:lineRule="exact"/>
        <w:rPr>
          <w:rFonts w:eastAsia="仿宋_GB2312"/>
          <w:sz w:val="32"/>
          <w:szCs w:val="32"/>
        </w:rPr>
      </w:pPr>
      <w:r>
        <w:rPr>
          <w:rFonts w:eastAsia="仿宋_GB2312"/>
          <w:sz w:val="32"/>
          <w:szCs w:val="32"/>
        </w:rPr>
        <w:lastRenderedPageBreak/>
        <w:t>费年限。本市职工医保缴费年限核定到月，不重复计算。具体核定规则如下：</w:t>
      </w:r>
    </w:p>
    <w:p w:rsidR="00967DBB" w:rsidRDefault="00AB785D">
      <w:pPr>
        <w:numPr>
          <w:ilvl w:val="0"/>
          <w:numId w:val="2"/>
        </w:numPr>
        <w:adjustRightInd w:val="0"/>
        <w:spacing w:line="578" w:lineRule="exact"/>
        <w:ind w:firstLineChars="200" w:firstLine="640"/>
        <w:rPr>
          <w:rFonts w:eastAsia="仿宋_GB2312"/>
          <w:sz w:val="32"/>
          <w:szCs w:val="32"/>
        </w:rPr>
      </w:pPr>
      <w:r>
        <w:rPr>
          <w:rFonts w:eastAsia="楷体_GB2312"/>
          <w:sz w:val="32"/>
          <w:szCs w:val="32"/>
        </w:rPr>
        <w:t>实际缴费年限</w:t>
      </w:r>
    </w:p>
    <w:p w:rsidR="00967DBB" w:rsidRDefault="00AB785D">
      <w:pPr>
        <w:numPr>
          <w:ilvl w:val="0"/>
          <w:numId w:val="3"/>
        </w:numPr>
        <w:adjustRightInd w:val="0"/>
        <w:spacing w:line="578" w:lineRule="exact"/>
        <w:ind w:firstLine="640"/>
        <w:contextualSpacing/>
        <w:rPr>
          <w:rFonts w:eastAsia="仿宋_GB2312"/>
          <w:sz w:val="32"/>
          <w:szCs w:val="32"/>
        </w:rPr>
      </w:pPr>
      <w:r>
        <w:rPr>
          <w:rFonts w:eastAsia="仿宋_GB2312"/>
          <w:sz w:val="32"/>
          <w:szCs w:val="32"/>
        </w:rPr>
        <w:t>2001</w:t>
      </w:r>
      <w:r>
        <w:rPr>
          <w:rFonts w:eastAsia="仿宋_GB2312"/>
          <w:sz w:val="32"/>
          <w:szCs w:val="32"/>
        </w:rPr>
        <w:t>年</w:t>
      </w:r>
      <w:r>
        <w:rPr>
          <w:rFonts w:eastAsia="仿宋_GB2312"/>
          <w:sz w:val="32"/>
          <w:szCs w:val="32"/>
        </w:rPr>
        <w:t>11</w:t>
      </w:r>
      <w:r>
        <w:rPr>
          <w:rFonts w:eastAsia="仿宋_GB2312"/>
          <w:sz w:val="32"/>
          <w:szCs w:val="32"/>
        </w:rPr>
        <w:t>月（含当月，下同）后参加本市职工医保实际缴费年限。</w:t>
      </w:r>
    </w:p>
    <w:p w:rsidR="00967DBB" w:rsidRDefault="00AB785D">
      <w:pPr>
        <w:numPr>
          <w:ilvl w:val="0"/>
          <w:numId w:val="3"/>
        </w:numPr>
        <w:adjustRightInd w:val="0"/>
        <w:spacing w:line="578" w:lineRule="exact"/>
        <w:ind w:firstLine="640"/>
        <w:contextualSpacing/>
        <w:rPr>
          <w:rFonts w:eastAsia="仿宋_GB2312"/>
          <w:sz w:val="32"/>
          <w:szCs w:val="32"/>
        </w:rPr>
      </w:pPr>
      <w:r>
        <w:rPr>
          <w:rFonts w:eastAsia="仿宋_GB2312"/>
          <w:sz w:val="32"/>
          <w:szCs w:val="32"/>
        </w:rPr>
        <w:t>2001</w:t>
      </w:r>
      <w:r>
        <w:rPr>
          <w:rFonts w:eastAsia="仿宋_GB2312"/>
          <w:sz w:val="32"/>
          <w:szCs w:val="32"/>
        </w:rPr>
        <w:t>年</w:t>
      </w:r>
      <w:r>
        <w:rPr>
          <w:rFonts w:eastAsia="仿宋_GB2312"/>
          <w:sz w:val="32"/>
          <w:szCs w:val="32"/>
        </w:rPr>
        <w:t>11</w:t>
      </w:r>
      <w:r>
        <w:rPr>
          <w:rFonts w:eastAsia="仿宋_GB2312"/>
          <w:sz w:val="32"/>
          <w:szCs w:val="32"/>
        </w:rPr>
        <w:t>月后跨省转移接续到外地后再转回的本市职工医保实际缴费年限。</w:t>
      </w:r>
    </w:p>
    <w:p w:rsidR="00967DBB" w:rsidRDefault="00AB785D">
      <w:pPr>
        <w:numPr>
          <w:ilvl w:val="0"/>
          <w:numId w:val="3"/>
        </w:numPr>
        <w:adjustRightInd w:val="0"/>
        <w:spacing w:line="578" w:lineRule="exact"/>
        <w:ind w:firstLine="640"/>
        <w:contextualSpacing/>
        <w:rPr>
          <w:rFonts w:eastAsia="仿宋_GB2312"/>
          <w:sz w:val="32"/>
          <w:szCs w:val="32"/>
        </w:rPr>
      </w:pPr>
      <w:r>
        <w:rPr>
          <w:rFonts w:eastAsia="仿宋_GB2312"/>
          <w:sz w:val="32"/>
          <w:szCs w:val="32"/>
        </w:rPr>
        <w:t>2001</w:t>
      </w:r>
      <w:r>
        <w:rPr>
          <w:rFonts w:eastAsia="仿宋_GB2312"/>
          <w:sz w:val="32"/>
          <w:szCs w:val="32"/>
        </w:rPr>
        <w:t>年</w:t>
      </w:r>
      <w:r>
        <w:rPr>
          <w:rFonts w:eastAsia="仿宋_GB2312"/>
          <w:sz w:val="32"/>
          <w:szCs w:val="32"/>
        </w:rPr>
        <w:t>11</w:t>
      </w:r>
      <w:r>
        <w:rPr>
          <w:rFonts w:eastAsia="仿宋_GB2312"/>
          <w:sz w:val="32"/>
          <w:szCs w:val="32"/>
        </w:rPr>
        <w:t>月后至纳入全市统筹管理前，在符合规定的行业企业参加本市社会保险的年限。</w:t>
      </w:r>
    </w:p>
    <w:p w:rsidR="00967DBB" w:rsidRDefault="00AB785D">
      <w:pPr>
        <w:numPr>
          <w:ilvl w:val="0"/>
          <w:numId w:val="3"/>
        </w:numPr>
        <w:adjustRightInd w:val="0"/>
        <w:spacing w:line="578" w:lineRule="exact"/>
        <w:ind w:firstLine="640"/>
        <w:contextualSpacing/>
        <w:rPr>
          <w:rFonts w:eastAsia="仿宋_GB2312"/>
          <w:sz w:val="32"/>
          <w:szCs w:val="32"/>
        </w:rPr>
      </w:pPr>
      <w:r>
        <w:rPr>
          <w:rFonts w:eastAsia="仿宋_GB2312"/>
          <w:sz w:val="32"/>
          <w:szCs w:val="32"/>
        </w:rPr>
        <w:t>原开发区、塘沽区和大港区</w:t>
      </w:r>
      <w:r>
        <w:rPr>
          <w:rFonts w:eastAsia="仿宋_GB2312" w:hint="eastAsia"/>
          <w:sz w:val="32"/>
          <w:szCs w:val="32"/>
        </w:rPr>
        <w:t>纳入全市统筹管理前</w:t>
      </w:r>
      <w:r>
        <w:rPr>
          <w:rFonts w:eastAsia="仿宋_GB2312"/>
          <w:sz w:val="32"/>
          <w:szCs w:val="32"/>
        </w:rPr>
        <w:t>职工医保实际缴费年限。</w:t>
      </w:r>
    </w:p>
    <w:p w:rsidR="00967DBB" w:rsidRDefault="00AB785D">
      <w:pPr>
        <w:numPr>
          <w:ilvl w:val="0"/>
          <w:numId w:val="2"/>
        </w:numPr>
        <w:adjustRightInd w:val="0"/>
        <w:spacing w:line="578" w:lineRule="exact"/>
        <w:ind w:firstLineChars="200" w:firstLine="640"/>
        <w:rPr>
          <w:rFonts w:eastAsia="仿宋_GB2312"/>
          <w:sz w:val="32"/>
          <w:szCs w:val="32"/>
        </w:rPr>
      </w:pPr>
      <w:r>
        <w:rPr>
          <w:rFonts w:eastAsia="楷体_GB2312"/>
          <w:sz w:val="32"/>
          <w:szCs w:val="32"/>
        </w:rPr>
        <w:t>视同缴费年限</w:t>
      </w:r>
    </w:p>
    <w:p w:rsidR="00967DBB" w:rsidRDefault="00AB785D">
      <w:pPr>
        <w:numPr>
          <w:ilvl w:val="0"/>
          <w:numId w:val="4"/>
        </w:numPr>
        <w:adjustRightInd w:val="0"/>
        <w:spacing w:line="578" w:lineRule="exact"/>
        <w:ind w:firstLine="640"/>
        <w:contextualSpacing/>
        <w:rPr>
          <w:rFonts w:eastAsia="仿宋_GB2312"/>
          <w:sz w:val="32"/>
          <w:szCs w:val="32"/>
        </w:rPr>
      </w:pPr>
      <w:r>
        <w:rPr>
          <w:rFonts w:eastAsia="仿宋_GB2312"/>
          <w:sz w:val="32"/>
          <w:szCs w:val="32"/>
        </w:rPr>
        <w:t>企业、经费自理事业单位参保人员</w:t>
      </w:r>
      <w:r>
        <w:rPr>
          <w:rFonts w:eastAsia="仿宋_GB2312"/>
          <w:sz w:val="32"/>
          <w:szCs w:val="32"/>
        </w:rPr>
        <w:t>2001</w:t>
      </w:r>
      <w:r>
        <w:rPr>
          <w:rFonts w:eastAsia="仿宋_GB2312"/>
          <w:sz w:val="32"/>
          <w:szCs w:val="32"/>
        </w:rPr>
        <w:t>年</w:t>
      </w:r>
      <w:r>
        <w:rPr>
          <w:rFonts w:eastAsia="仿宋_GB2312"/>
          <w:sz w:val="32"/>
          <w:szCs w:val="32"/>
        </w:rPr>
        <w:t>10</w:t>
      </w:r>
      <w:r>
        <w:rPr>
          <w:rFonts w:eastAsia="仿宋_GB2312"/>
          <w:sz w:val="32"/>
          <w:szCs w:val="32"/>
        </w:rPr>
        <w:t>月前和机关、财政补助事业单位参保人员</w:t>
      </w:r>
      <w:r>
        <w:rPr>
          <w:rFonts w:eastAsia="仿宋_GB2312"/>
          <w:sz w:val="32"/>
          <w:szCs w:val="32"/>
        </w:rPr>
        <w:t>2001</w:t>
      </w:r>
      <w:r>
        <w:rPr>
          <w:rFonts w:eastAsia="仿宋_GB2312"/>
          <w:sz w:val="32"/>
          <w:szCs w:val="32"/>
        </w:rPr>
        <w:t>年</w:t>
      </w:r>
      <w:r>
        <w:rPr>
          <w:rFonts w:eastAsia="仿宋_GB2312"/>
          <w:sz w:val="32"/>
          <w:szCs w:val="32"/>
        </w:rPr>
        <w:t>12</w:t>
      </w:r>
      <w:r>
        <w:rPr>
          <w:rFonts w:eastAsia="仿宋_GB2312"/>
          <w:sz w:val="32"/>
          <w:szCs w:val="32"/>
        </w:rPr>
        <w:t>月前在本市的职工基本养老保险实际缴费年限和视同缴费年限。</w:t>
      </w:r>
    </w:p>
    <w:p w:rsidR="00967DBB" w:rsidRDefault="00AB785D">
      <w:pPr>
        <w:numPr>
          <w:ilvl w:val="0"/>
          <w:numId w:val="4"/>
        </w:numPr>
        <w:adjustRightInd w:val="0"/>
        <w:spacing w:line="578" w:lineRule="exact"/>
        <w:ind w:firstLine="640"/>
        <w:contextualSpacing/>
        <w:rPr>
          <w:rFonts w:eastAsia="仿宋_GB2312"/>
          <w:sz w:val="32"/>
          <w:szCs w:val="32"/>
        </w:rPr>
      </w:pPr>
      <w:r>
        <w:rPr>
          <w:rFonts w:eastAsia="仿宋_GB2312"/>
          <w:sz w:val="32"/>
          <w:szCs w:val="32"/>
        </w:rPr>
        <w:t>按照劳动合同制工人招用的国营企业、机关、事业单位、外商投资企业</w:t>
      </w:r>
      <w:r>
        <w:rPr>
          <w:rFonts w:eastAsia="仿宋_GB2312"/>
          <w:sz w:val="32"/>
          <w:szCs w:val="32"/>
        </w:rPr>
        <w:t>参保人员</w:t>
      </w:r>
      <w:r>
        <w:rPr>
          <w:rFonts w:eastAsia="仿宋_GB2312"/>
          <w:sz w:val="32"/>
          <w:szCs w:val="32"/>
        </w:rPr>
        <w:t>1992</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日前</w:t>
      </w:r>
      <w:r>
        <w:rPr>
          <w:rFonts w:eastAsia="仿宋_GB2312"/>
          <w:sz w:val="32"/>
          <w:szCs w:val="32"/>
        </w:rPr>
        <w:t>在本市</w:t>
      </w:r>
      <w:r>
        <w:rPr>
          <w:rFonts w:eastAsia="仿宋_GB2312"/>
          <w:sz w:val="32"/>
          <w:szCs w:val="32"/>
        </w:rPr>
        <w:t>的</w:t>
      </w:r>
      <w:r>
        <w:rPr>
          <w:rFonts w:eastAsia="仿宋_GB2312"/>
          <w:sz w:val="32"/>
          <w:szCs w:val="32"/>
        </w:rPr>
        <w:t>职工基本</w:t>
      </w:r>
      <w:r>
        <w:rPr>
          <w:rFonts w:eastAsia="仿宋_GB2312"/>
          <w:sz w:val="32"/>
          <w:szCs w:val="32"/>
        </w:rPr>
        <w:t>养老保险</w:t>
      </w:r>
      <w:r>
        <w:rPr>
          <w:rFonts w:eastAsia="仿宋_GB2312"/>
          <w:sz w:val="32"/>
          <w:szCs w:val="32"/>
        </w:rPr>
        <w:t>实际</w:t>
      </w:r>
      <w:r>
        <w:rPr>
          <w:rFonts w:eastAsia="仿宋_GB2312"/>
          <w:sz w:val="32"/>
          <w:szCs w:val="32"/>
        </w:rPr>
        <w:t>缴费年限。</w:t>
      </w:r>
    </w:p>
    <w:p w:rsidR="00967DBB" w:rsidRDefault="00AB785D">
      <w:pPr>
        <w:numPr>
          <w:ilvl w:val="0"/>
          <w:numId w:val="4"/>
        </w:numPr>
        <w:adjustRightInd w:val="0"/>
        <w:spacing w:line="578" w:lineRule="exact"/>
        <w:ind w:firstLine="640"/>
        <w:contextualSpacing/>
        <w:rPr>
          <w:rFonts w:eastAsia="仿宋_GB2312"/>
          <w:sz w:val="32"/>
          <w:szCs w:val="32"/>
        </w:rPr>
      </w:pPr>
      <w:r>
        <w:rPr>
          <w:rFonts w:eastAsia="仿宋_GB2312"/>
          <w:sz w:val="32"/>
          <w:szCs w:val="32"/>
        </w:rPr>
        <w:t>参保人员</w:t>
      </w:r>
      <w:r>
        <w:rPr>
          <w:rFonts w:eastAsia="仿宋_GB2312"/>
          <w:sz w:val="32"/>
          <w:szCs w:val="32"/>
        </w:rPr>
        <w:t>2001</w:t>
      </w:r>
      <w:r>
        <w:rPr>
          <w:rFonts w:eastAsia="仿宋_GB2312"/>
          <w:sz w:val="32"/>
          <w:szCs w:val="32"/>
        </w:rPr>
        <w:t>年</w:t>
      </w:r>
      <w:r>
        <w:rPr>
          <w:rFonts w:eastAsia="仿宋_GB2312"/>
          <w:sz w:val="32"/>
          <w:szCs w:val="32"/>
        </w:rPr>
        <w:t>10</w:t>
      </w:r>
      <w:r>
        <w:rPr>
          <w:rFonts w:eastAsia="仿宋_GB2312"/>
          <w:sz w:val="32"/>
          <w:szCs w:val="32"/>
        </w:rPr>
        <w:t>月前在外省市的职工基本养老保险实际缴费</w:t>
      </w:r>
      <w:r>
        <w:rPr>
          <w:rFonts w:eastAsia="仿宋_GB2312"/>
          <w:sz w:val="32"/>
          <w:szCs w:val="32"/>
        </w:rPr>
        <w:t>年限和视同缴费年限。</w:t>
      </w:r>
    </w:p>
    <w:p w:rsidR="00967DBB" w:rsidRDefault="00AB785D">
      <w:pPr>
        <w:numPr>
          <w:ilvl w:val="0"/>
          <w:numId w:val="4"/>
        </w:numPr>
        <w:adjustRightInd w:val="0"/>
        <w:spacing w:line="578" w:lineRule="exact"/>
        <w:ind w:firstLine="640"/>
        <w:contextualSpacing/>
        <w:rPr>
          <w:rFonts w:eastAsia="仿宋_GB2312"/>
          <w:sz w:val="32"/>
          <w:szCs w:val="32"/>
        </w:rPr>
      </w:pPr>
      <w:r>
        <w:rPr>
          <w:rFonts w:eastAsia="仿宋_GB2312"/>
          <w:sz w:val="32"/>
          <w:szCs w:val="32"/>
        </w:rPr>
        <w:t>跨省转移到本市的外省市职工医保实际缴费年限。</w:t>
      </w:r>
    </w:p>
    <w:p w:rsidR="00967DBB" w:rsidRDefault="00AB785D">
      <w:pPr>
        <w:numPr>
          <w:ilvl w:val="0"/>
          <w:numId w:val="4"/>
        </w:numPr>
        <w:adjustRightInd w:val="0"/>
        <w:spacing w:line="578" w:lineRule="exact"/>
        <w:ind w:firstLine="640"/>
        <w:contextualSpacing/>
        <w:rPr>
          <w:rFonts w:eastAsia="仿宋_GB2312"/>
          <w:sz w:val="32"/>
          <w:szCs w:val="32"/>
        </w:rPr>
      </w:pPr>
      <w:r>
        <w:rPr>
          <w:rFonts w:eastAsia="仿宋_GB2312"/>
          <w:sz w:val="32"/>
          <w:szCs w:val="32"/>
        </w:rPr>
        <w:t>军队驻津机关事业单位职工</w:t>
      </w:r>
      <w:r>
        <w:rPr>
          <w:rFonts w:eastAsia="仿宋_GB2312"/>
          <w:sz w:val="32"/>
          <w:szCs w:val="32"/>
        </w:rPr>
        <w:t>2005</w:t>
      </w:r>
      <w:r>
        <w:rPr>
          <w:rFonts w:eastAsia="仿宋_GB2312"/>
          <w:sz w:val="32"/>
          <w:szCs w:val="32"/>
        </w:rPr>
        <w:t>年</w:t>
      </w:r>
      <w:r>
        <w:rPr>
          <w:rFonts w:eastAsia="仿宋_GB2312"/>
          <w:sz w:val="32"/>
          <w:szCs w:val="32"/>
        </w:rPr>
        <w:t>10</w:t>
      </w:r>
      <w:r>
        <w:rPr>
          <w:rFonts w:eastAsia="仿宋_GB2312"/>
          <w:sz w:val="32"/>
          <w:szCs w:val="32"/>
        </w:rPr>
        <w:t>月前工作年限。</w:t>
      </w:r>
    </w:p>
    <w:p w:rsidR="00967DBB" w:rsidRDefault="00AB785D">
      <w:pPr>
        <w:numPr>
          <w:ilvl w:val="0"/>
          <w:numId w:val="4"/>
        </w:numPr>
        <w:adjustRightInd w:val="0"/>
        <w:spacing w:line="578" w:lineRule="exact"/>
        <w:ind w:firstLine="640"/>
        <w:contextualSpacing/>
        <w:rPr>
          <w:rFonts w:eastAsia="仿宋_GB2312"/>
          <w:sz w:val="32"/>
          <w:szCs w:val="32"/>
        </w:rPr>
      </w:pPr>
      <w:r>
        <w:rPr>
          <w:rFonts w:eastAsia="仿宋_GB2312"/>
          <w:sz w:val="32"/>
          <w:szCs w:val="32"/>
        </w:rPr>
        <w:lastRenderedPageBreak/>
        <w:t>军队退役人员在部队期间军龄。</w:t>
      </w:r>
    </w:p>
    <w:p w:rsidR="00967DBB" w:rsidRDefault="00AB785D">
      <w:pPr>
        <w:numPr>
          <w:ilvl w:val="0"/>
          <w:numId w:val="4"/>
        </w:numPr>
        <w:adjustRightInd w:val="0"/>
        <w:spacing w:line="578" w:lineRule="exact"/>
        <w:ind w:firstLine="640"/>
        <w:contextualSpacing/>
        <w:rPr>
          <w:rFonts w:eastAsia="仿宋_GB2312"/>
          <w:sz w:val="32"/>
          <w:szCs w:val="32"/>
        </w:rPr>
      </w:pPr>
      <w:r>
        <w:rPr>
          <w:rFonts w:eastAsia="仿宋_GB2312"/>
          <w:sz w:val="32"/>
          <w:szCs w:val="32"/>
        </w:rPr>
        <w:t>未就业随军配偶在军队期间建立医保个人账户年限。</w:t>
      </w:r>
    </w:p>
    <w:p w:rsidR="00967DBB" w:rsidRDefault="00AB785D">
      <w:pPr>
        <w:adjustRightInd w:val="0"/>
        <w:spacing w:line="578" w:lineRule="exact"/>
        <w:ind w:firstLineChars="200" w:firstLine="640"/>
        <w:contextualSpacing/>
        <w:rPr>
          <w:rFonts w:eastAsia="楷体_GB2312"/>
          <w:sz w:val="32"/>
          <w:szCs w:val="32"/>
        </w:rPr>
      </w:pPr>
      <w:r>
        <w:rPr>
          <w:rFonts w:eastAsia="黑体"/>
          <w:sz w:val="32"/>
          <w:szCs w:val="32"/>
        </w:rPr>
        <w:t>三、核定具体办法</w:t>
      </w:r>
    </w:p>
    <w:p w:rsidR="00967DBB" w:rsidRDefault="00AB785D">
      <w:pPr>
        <w:adjustRightInd w:val="0"/>
        <w:spacing w:line="578" w:lineRule="exact"/>
        <w:rPr>
          <w:rFonts w:eastAsia="仿宋_GB2312"/>
          <w:sz w:val="32"/>
          <w:szCs w:val="32"/>
        </w:rPr>
      </w:pPr>
      <w:r>
        <w:rPr>
          <w:rFonts w:eastAsia="楷体_GB2312" w:hint="eastAsia"/>
          <w:sz w:val="32"/>
          <w:szCs w:val="32"/>
        </w:rPr>
        <w:t xml:space="preserve"> </w:t>
      </w:r>
      <w:r>
        <w:rPr>
          <w:rFonts w:eastAsia="楷体_GB2312"/>
          <w:sz w:val="32"/>
          <w:szCs w:val="32"/>
        </w:rPr>
        <w:t xml:space="preserve">   </w:t>
      </w:r>
      <w:r>
        <w:rPr>
          <w:rFonts w:eastAsia="楷体" w:cs="楷体" w:hint="eastAsia"/>
          <w:sz w:val="32"/>
          <w:szCs w:val="32"/>
        </w:rPr>
        <w:t>（一）</w:t>
      </w:r>
      <w:r>
        <w:rPr>
          <w:rFonts w:eastAsia="楷体" w:cs="楷体" w:hint="eastAsia"/>
          <w:sz w:val="32"/>
          <w:szCs w:val="32"/>
        </w:rPr>
        <w:t>实际缴费年限。</w:t>
      </w:r>
      <w:r>
        <w:rPr>
          <w:rFonts w:eastAsia="仿宋_GB2312" w:cs="楷体"/>
          <w:sz w:val="32"/>
          <w:szCs w:val="32"/>
        </w:rPr>
        <w:t>本市</w:t>
      </w:r>
      <w:r>
        <w:rPr>
          <w:rFonts w:eastAsia="仿宋_GB2312"/>
          <w:sz w:val="32"/>
          <w:szCs w:val="32"/>
        </w:rPr>
        <w:t>职工医保实际缴费年限以本市医疗保障系统记录的个人实际缴费年限为准</w:t>
      </w:r>
      <w:r>
        <w:rPr>
          <w:rFonts w:eastAsia="仿宋_GB2312" w:hint="eastAsia"/>
          <w:sz w:val="32"/>
          <w:szCs w:val="32"/>
        </w:rPr>
        <w:t>。其中，</w:t>
      </w:r>
      <w:r>
        <w:rPr>
          <w:rFonts w:eastAsia="仿宋_GB2312"/>
          <w:sz w:val="32"/>
          <w:szCs w:val="32"/>
        </w:rPr>
        <w:t>原开发区、塘沽区和大港区纳入全市统筹管理前职工医保实际缴费年限，滨海新区医保局</w:t>
      </w:r>
      <w:r>
        <w:rPr>
          <w:rFonts w:eastAsia="仿宋_GB2312" w:hint="eastAsia"/>
          <w:sz w:val="32"/>
          <w:szCs w:val="32"/>
        </w:rPr>
        <w:t>一次性核定</w:t>
      </w:r>
      <w:r>
        <w:rPr>
          <w:rFonts w:eastAsia="仿宋_GB2312"/>
          <w:sz w:val="32"/>
          <w:szCs w:val="32"/>
        </w:rPr>
        <w:t>后，由医保</w:t>
      </w:r>
      <w:r>
        <w:rPr>
          <w:rFonts w:eastAsia="仿宋_GB2312" w:hint="eastAsia"/>
          <w:sz w:val="32"/>
          <w:szCs w:val="32"/>
        </w:rPr>
        <w:t>经办机构导入医疗保障系统。</w:t>
      </w:r>
    </w:p>
    <w:p w:rsidR="00967DBB" w:rsidRDefault="00AB785D">
      <w:pPr>
        <w:adjustRightInd w:val="0"/>
        <w:spacing w:line="578" w:lineRule="exact"/>
        <w:ind w:firstLine="640"/>
        <w:rPr>
          <w:rFonts w:eastAsia="仿宋_GB2312"/>
          <w:sz w:val="32"/>
          <w:szCs w:val="32"/>
        </w:rPr>
      </w:pPr>
      <w:r>
        <w:rPr>
          <w:rFonts w:eastAsia="楷体_GB2312"/>
          <w:sz w:val="32"/>
          <w:szCs w:val="32"/>
        </w:rPr>
        <w:t>（二）</w:t>
      </w:r>
      <w:r>
        <w:rPr>
          <w:rFonts w:eastAsia="楷体_GB2312" w:hint="eastAsia"/>
          <w:sz w:val="32"/>
          <w:szCs w:val="32"/>
        </w:rPr>
        <w:t>视同缴费年限。</w:t>
      </w:r>
      <w:r>
        <w:rPr>
          <w:rFonts w:eastAsia="仿宋_GB2312"/>
          <w:sz w:val="32"/>
          <w:szCs w:val="32"/>
        </w:rPr>
        <w:t>本市</w:t>
      </w:r>
      <w:r>
        <w:rPr>
          <w:rFonts w:eastAsia="仿宋_GB2312"/>
          <w:sz w:val="32"/>
          <w:szCs w:val="32"/>
        </w:rPr>
        <w:t>职工医保视同缴费年限根据本通知所规定的核定规则，结合与人社部门交互的职工基本养老保险缴费年限以及跨省（含军地）转移接续年限等因素，通过系统进行核定。</w:t>
      </w:r>
    </w:p>
    <w:p w:rsidR="00967DBB" w:rsidRDefault="00AB785D">
      <w:pPr>
        <w:spacing w:line="578" w:lineRule="exact"/>
        <w:ind w:firstLineChars="200" w:firstLine="640"/>
        <w:rPr>
          <w:rFonts w:eastAsia="黑体"/>
          <w:sz w:val="32"/>
          <w:szCs w:val="32"/>
        </w:rPr>
      </w:pPr>
      <w:r>
        <w:rPr>
          <w:rFonts w:eastAsia="黑体"/>
          <w:sz w:val="32"/>
          <w:szCs w:val="32"/>
        </w:rPr>
        <w:t>四、个人信息核对</w:t>
      </w:r>
    </w:p>
    <w:p w:rsidR="00967DBB" w:rsidRDefault="00AB785D">
      <w:pPr>
        <w:adjustRightInd w:val="0"/>
        <w:spacing w:line="578" w:lineRule="exact"/>
        <w:ind w:firstLineChars="200" w:firstLine="640"/>
        <w:rPr>
          <w:rFonts w:eastAsia="仿宋_GB2312"/>
          <w:sz w:val="32"/>
          <w:szCs w:val="32"/>
        </w:rPr>
      </w:pPr>
      <w:r>
        <w:rPr>
          <w:rFonts w:eastAsia="仿宋_GB2312"/>
          <w:kern w:val="0"/>
          <w:sz w:val="32"/>
          <w:szCs w:val="32"/>
        </w:rPr>
        <w:t>用人单位、</w:t>
      </w:r>
      <w:r>
        <w:rPr>
          <w:rFonts w:eastAsia="仿宋_GB2312"/>
          <w:sz w:val="32"/>
          <w:szCs w:val="32"/>
        </w:rPr>
        <w:t>街道（乡镇）或各类存档机构应</w:t>
      </w:r>
      <w:r>
        <w:rPr>
          <w:rFonts w:eastAsia="仿宋_GB2312" w:hint="eastAsia"/>
          <w:sz w:val="32"/>
          <w:szCs w:val="32"/>
        </w:rPr>
        <w:t>通过单位网厅</w:t>
      </w:r>
      <w:r>
        <w:rPr>
          <w:rFonts w:eastAsia="仿宋_GB2312"/>
          <w:sz w:val="32"/>
          <w:szCs w:val="32"/>
        </w:rPr>
        <w:t>及时</w:t>
      </w:r>
      <w:r>
        <w:rPr>
          <w:rFonts w:eastAsia="仿宋_GB2312" w:hint="eastAsia"/>
          <w:sz w:val="32"/>
          <w:szCs w:val="32"/>
        </w:rPr>
        <w:t>打印</w:t>
      </w:r>
      <w:r>
        <w:rPr>
          <w:rFonts w:eastAsia="仿宋_GB2312"/>
          <w:sz w:val="32"/>
          <w:szCs w:val="32"/>
        </w:rPr>
        <w:t>参保人员</w:t>
      </w:r>
      <w:r>
        <w:rPr>
          <w:rFonts w:eastAsia="仿宋_GB2312"/>
          <w:sz w:val="32"/>
          <w:szCs w:val="32"/>
        </w:rPr>
        <w:t>职工医保缴费年限信息核对表，交由参保人员进行核对</w:t>
      </w:r>
      <w:r>
        <w:rPr>
          <w:rFonts w:eastAsia="仿宋_GB2312" w:hint="eastAsia"/>
          <w:sz w:val="32"/>
          <w:szCs w:val="32"/>
        </w:rPr>
        <w:t>；</w:t>
      </w:r>
      <w:r>
        <w:rPr>
          <w:rFonts w:eastAsia="仿宋_GB2312" w:hint="eastAsia"/>
          <w:sz w:val="32"/>
          <w:szCs w:val="32"/>
        </w:rPr>
        <w:t>也可指导参保人员自主通</w:t>
      </w:r>
      <w:r>
        <w:rPr>
          <w:rFonts w:eastAsia="仿宋_GB2312" w:cs="仿宋_GB2312" w:hint="eastAsia"/>
          <w:sz w:val="32"/>
          <w:szCs w:val="32"/>
        </w:rPr>
        <w:t>过</w:t>
      </w:r>
      <w:r>
        <w:rPr>
          <w:rFonts w:eastAsia="仿宋_GB2312" w:cs="仿宋_GB2312" w:hint="eastAsia"/>
          <w:sz w:val="32"/>
          <w:szCs w:val="32"/>
        </w:rPr>
        <w:t>“津医保”</w:t>
      </w:r>
      <w:r>
        <w:rPr>
          <w:rFonts w:eastAsia="仿宋_GB2312" w:hint="eastAsia"/>
          <w:sz w:val="32"/>
          <w:szCs w:val="32"/>
        </w:rPr>
        <w:t>手</w:t>
      </w:r>
      <w:r>
        <w:rPr>
          <w:rFonts w:eastAsia="仿宋_GB2312"/>
          <w:sz w:val="32"/>
          <w:szCs w:val="32"/>
        </w:rPr>
        <w:t>机</w:t>
      </w:r>
      <w:r>
        <w:rPr>
          <w:rFonts w:eastAsia="仿宋_GB2312"/>
          <w:sz w:val="32"/>
          <w:szCs w:val="32"/>
        </w:rPr>
        <w:t>APP</w:t>
      </w:r>
      <w:r>
        <w:rPr>
          <w:rFonts w:eastAsia="仿宋_GB2312"/>
          <w:sz w:val="32"/>
          <w:szCs w:val="32"/>
        </w:rPr>
        <w:t>、个人</w:t>
      </w:r>
      <w:r>
        <w:rPr>
          <w:rFonts w:eastAsia="仿宋_GB2312" w:hint="eastAsia"/>
          <w:sz w:val="32"/>
          <w:szCs w:val="32"/>
        </w:rPr>
        <w:t>网厅、自助设备等相关渠道查询核对</w:t>
      </w:r>
      <w:r>
        <w:rPr>
          <w:rFonts w:eastAsia="仿宋_GB2312"/>
          <w:sz w:val="32"/>
          <w:szCs w:val="32"/>
        </w:rPr>
        <w:t>。</w:t>
      </w:r>
    </w:p>
    <w:p w:rsidR="00967DBB" w:rsidRDefault="00AB785D">
      <w:pPr>
        <w:adjustRightInd w:val="0"/>
        <w:spacing w:line="578" w:lineRule="exact"/>
        <w:ind w:firstLineChars="200" w:firstLine="640"/>
        <w:rPr>
          <w:rFonts w:eastAsia="黑体"/>
          <w:sz w:val="32"/>
          <w:szCs w:val="32"/>
        </w:rPr>
      </w:pPr>
      <w:r>
        <w:rPr>
          <w:rFonts w:eastAsia="黑体" w:hint="eastAsia"/>
          <w:sz w:val="32"/>
          <w:szCs w:val="32"/>
        </w:rPr>
        <w:t>五、异议</w:t>
      </w:r>
      <w:r>
        <w:rPr>
          <w:rFonts w:eastAsia="黑体"/>
          <w:sz w:val="32"/>
          <w:szCs w:val="32"/>
        </w:rPr>
        <w:t>信息</w:t>
      </w:r>
      <w:r>
        <w:rPr>
          <w:rFonts w:eastAsia="黑体" w:hint="eastAsia"/>
          <w:sz w:val="32"/>
          <w:szCs w:val="32"/>
        </w:rPr>
        <w:t>处理</w:t>
      </w:r>
    </w:p>
    <w:p w:rsidR="00967DBB" w:rsidRDefault="00AB785D">
      <w:pPr>
        <w:spacing w:line="578" w:lineRule="exact"/>
        <w:ind w:firstLineChars="200" w:firstLine="640"/>
        <w:rPr>
          <w:rFonts w:eastAsia="仿宋_GB2312"/>
          <w:sz w:val="32"/>
          <w:szCs w:val="32"/>
        </w:rPr>
      </w:pPr>
      <w:r>
        <w:rPr>
          <w:rFonts w:eastAsia="仿宋_GB2312"/>
          <w:sz w:val="32"/>
          <w:szCs w:val="32"/>
        </w:rPr>
        <w:t>参保人员应认真核实核对表记载的本人职工医保缴费年限</w:t>
      </w:r>
      <w:r>
        <w:rPr>
          <w:rFonts w:eastAsia="仿宋_GB2312" w:hint="eastAsia"/>
          <w:sz w:val="32"/>
          <w:szCs w:val="32"/>
        </w:rPr>
        <w:t>。</w:t>
      </w:r>
      <w:r>
        <w:rPr>
          <w:rFonts w:eastAsia="仿宋_GB2312"/>
          <w:sz w:val="32"/>
          <w:szCs w:val="32"/>
        </w:rPr>
        <w:t>对本人职工医保缴费年限</w:t>
      </w:r>
      <w:r>
        <w:rPr>
          <w:rFonts w:eastAsia="仿宋_GB2312" w:hint="eastAsia"/>
          <w:sz w:val="32"/>
          <w:szCs w:val="32"/>
        </w:rPr>
        <w:t>无异议的，无需进行反馈；</w:t>
      </w:r>
      <w:r>
        <w:rPr>
          <w:rFonts w:eastAsia="仿宋_GB2312"/>
          <w:sz w:val="32"/>
          <w:szCs w:val="32"/>
        </w:rPr>
        <w:t>对职工医保缴费年限</w:t>
      </w:r>
      <w:r>
        <w:rPr>
          <w:rFonts w:eastAsia="仿宋_GB2312" w:hint="eastAsia"/>
          <w:sz w:val="32"/>
          <w:szCs w:val="32"/>
        </w:rPr>
        <w:t>存在异议的，</w:t>
      </w:r>
      <w:r>
        <w:rPr>
          <w:rFonts w:eastAsia="仿宋_GB2312"/>
          <w:sz w:val="32"/>
          <w:szCs w:val="32"/>
        </w:rPr>
        <w:t>应按照本市有关规定对职工养老保险年限、</w:t>
      </w:r>
      <w:r>
        <w:rPr>
          <w:rFonts w:eastAsia="仿宋_GB2312"/>
          <w:sz w:val="32"/>
          <w:szCs w:val="32"/>
        </w:rPr>
        <w:t>跨省（含军地）转移接续年限信息等</w:t>
      </w:r>
      <w:r>
        <w:rPr>
          <w:rFonts w:eastAsia="仿宋_GB2312"/>
          <w:sz w:val="32"/>
          <w:szCs w:val="32"/>
        </w:rPr>
        <w:t>进行变更，变更后系统自动同步变更职工医保缴费年限。医保经办机构重新提供核对</w:t>
      </w:r>
      <w:r>
        <w:rPr>
          <w:rFonts w:eastAsia="仿宋_GB2312"/>
          <w:sz w:val="32"/>
          <w:szCs w:val="32"/>
        </w:rPr>
        <w:lastRenderedPageBreak/>
        <w:t>表，参保人员可再次进行核对。</w:t>
      </w:r>
    </w:p>
    <w:p w:rsidR="00967DBB" w:rsidRDefault="00AB785D">
      <w:pPr>
        <w:adjustRightInd w:val="0"/>
        <w:spacing w:line="578" w:lineRule="exact"/>
        <w:ind w:firstLine="636"/>
        <w:contextualSpacing/>
        <w:rPr>
          <w:rFonts w:eastAsia="黑体"/>
          <w:sz w:val="32"/>
          <w:szCs w:val="32"/>
        </w:rPr>
      </w:pPr>
      <w:r>
        <w:rPr>
          <w:rFonts w:eastAsia="黑体"/>
          <w:sz w:val="32"/>
          <w:szCs w:val="32"/>
        </w:rPr>
        <w:t>六、补足缴费年限</w:t>
      </w:r>
    </w:p>
    <w:p w:rsidR="00967DBB" w:rsidRDefault="00AB785D">
      <w:pPr>
        <w:adjustRightInd w:val="0"/>
        <w:spacing w:line="578" w:lineRule="exact"/>
        <w:ind w:firstLine="636"/>
        <w:contextualSpacing/>
        <w:rPr>
          <w:rFonts w:eastAsia="仿宋_GB2312"/>
          <w:sz w:val="32"/>
          <w:szCs w:val="32"/>
        </w:rPr>
      </w:pPr>
      <w:r>
        <w:rPr>
          <w:rFonts w:eastAsia="仿宋_GB2312"/>
          <w:sz w:val="32"/>
          <w:szCs w:val="32"/>
        </w:rPr>
        <w:t>参保人员在本市职工医保缴费年限男应不少于</w:t>
      </w:r>
      <w:r>
        <w:rPr>
          <w:rFonts w:eastAsia="仿宋_GB2312"/>
          <w:sz w:val="32"/>
          <w:szCs w:val="32"/>
        </w:rPr>
        <w:t>25</w:t>
      </w:r>
      <w:r>
        <w:rPr>
          <w:rFonts w:eastAsia="仿宋_GB2312"/>
          <w:sz w:val="32"/>
          <w:szCs w:val="32"/>
        </w:rPr>
        <w:t>年、女应不少于</w:t>
      </w:r>
      <w:r>
        <w:rPr>
          <w:rFonts w:eastAsia="仿宋_GB2312"/>
          <w:sz w:val="32"/>
          <w:szCs w:val="32"/>
        </w:rPr>
        <w:t>20</w:t>
      </w:r>
      <w:r>
        <w:rPr>
          <w:rFonts w:eastAsia="仿宋_GB2312"/>
          <w:sz w:val="32"/>
          <w:szCs w:val="32"/>
        </w:rPr>
        <w:t>年，且在本市实际缴费年限应不少于</w:t>
      </w:r>
      <w:r>
        <w:rPr>
          <w:rFonts w:eastAsia="仿宋_GB2312"/>
          <w:sz w:val="32"/>
          <w:szCs w:val="32"/>
        </w:rPr>
        <w:t>5</w:t>
      </w:r>
      <w:r>
        <w:rPr>
          <w:rFonts w:eastAsia="仿宋_GB2312"/>
          <w:sz w:val="32"/>
          <w:szCs w:val="32"/>
        </w:rPr>
        <w:t>年。达到上述缴费年限的，退休后不再缴纳职工医保费；不足上述年限的，可按规定补足后享受退休人员医保待遇。</w:t>
      </w:r>
    </w:p>
    <w:p w:rsidR="00967DBB" w:rsidRDefault="00AB785D">
      <w:pPr>
        <w:numPr>
          <w:ilvl w:val="0"/>
          <w:numId w:val="5"/>
        </w:numPr>
        <w:adjustRightInd w:val="0"/>
        <w:spacing w:line="578" w:lineRule="exact"/>
        <w:ind w:firstLine="640"/>
        <w:contextualSpacing/>
        <w:rPr>
          <w:rFonts w:eastAsia="黑体"/>
          <w:sz w:val="32"/>
          <w:szCs w:val="32"/>
        </w:rPr>
      </w:pPr>
      <w:r>
        <w:rPr>
          <w:rFonts w:eastAsia="黑体"/>
          <w:sz w:val="32"/>
          <w:szCs w:val="32"/>
        </w:rPr>
        <w:t>完善异地年限核定</w:t>
      </w:r>
    </w:p>
    <w:p w:rsidR="00967DBB" w:rsidRDefault="00AB785D">
      <w:pPr>
        <w:adjustRightInd w:val="0"/>
        <w:spacing w:line="578" w:lineRule="exact"/>
        <w:contextualSpacing/>
        <w:rPr>
          <w:rFonts w:eastAsia="仿宋_GB2312"/>
          <w:sz w:val="32"/>
          <w:szCs w:val="32"/>
        </w:rPr>
      </w:pPr>
      <w:r>
        <w:rPr>
          <w:rFonts w:eastAsia="仿宋_GB2312"/>
          <w:sz w:val="32"/>
          <w:szCs w:val="32"/>
        </w:rPr>
        <w:t xml:space="preserve">    </w:t>
      </w:r>
      <w:r>
        <w:rPr>
          <w:rFonts w:eastAsia="仿宋_GB2312"/>
          <w:sz w:val="32"/>
          <w:szCs w:val="32"/>
        </w:rPr>
        <w:t>逐步优化享受退休人员职工医保待遇的条件，同步完善异地领取职工养老</w:t>
      </w:r>
      <w:r>
        <w:rPr>
          <w:rFonts w:eastAsia="仿宋_GB2312"/>
          <w:sz w:val="32"/>
          <w:szCs w:val="32"/>
        </w:rPr>
        <w:t>保险金人员职工医保</w:t>
      </w:r>
      <w:r>
        <w:rPr>
          <w:rFonts w:eastAsia="仿宋_GB2312" w:hint="eastAsia"/>
          <w:sz w:val="32"/>
          <w:szCs w:val="32"/>
        </w:rPr>
        <w:t>缴费年限</w:t>
      </w:r>
      <w:r>
        <w:rPr>
          <w:rFonts w:eastAsia="仿宋_GB2312"/>
          <w:sz w:val="32"/>
          <w:szCs w:val="32"/>
        </w:rPr>
        <w:t>的核定流程，具体办法另行制定。在新办法出台前，异地</w:t>
      </w:r>
      <w:r>
        <w:rPr>
          <w:rFonts w:eastAsia="仿宋_GB2312"/>
          <w:sz w:val="32"/>
          <w:szCs w:val="32"/>
        </w:rPr>
        <w:t>领取职工养老</w:t>
      </w:r>
      <w:r>
        <w:rPr>
          <w:rFonts w:eastAsia="仿宋_GB2312"/>
          <w:sz w:val="32"/>
          <w:szCs w:val="32"/>
        </w:rPr>
        <w:t>保险金人员</w:t>
      </w:r>
      <w:r>
        <w:rPr>
          <w:rFonts w:eastAsia="仿宋_GB2312"/>
          <w:sz w:val="32"/>
          <w:szCs w:val="32"/>
        </w:rPr>
        <w:t>视同缴费年限由区医保局按照现行工作流程进行核定。</w:t>
      </w:r>
    </w:p>
    <w:p w:rsidR="00967DBB" w:rsidRDefault="00AB785D">
      <w:pPr>
        <w:adjustRightInd w:val="0"/>
        <w:spacing w:line="578" w:lineRule="exact"/>
        <w:ind w:firstLine="636"/>
        <w:contextualSpacing/>
        <w:rPr>
          <w:rFonts w:eastAsia="黑体"/>
          <w:sz w:val="32"/>
          <w:szCs w:val="32"/>
        </w:rPr>
      </w:pPr>
      <w:r>
        <w:rPr>
          <w:rFonts w:eastAsia="黑体"/>
          <w:sz w:val="32"/>
          <w:szCs w:val="32"/>
        </w:rPr>
        <w:t>八、加强监督管理</w:t>
      </w:r>
    </w:p>
    <w:p w:rsidR="00967DBB" w:rsidRDefault="00AB785D">
      <w:pPr>
        <w:adjustRightInd w:val="0"/>
        <w:spacing w:line="578" w:lineRule="exact"/>
        <w:ind w:firstLine="640"/>
        <w:contextualSpacing/>
      </w:pPr>
      <w:r>
        <w:rPr>
          <w:rFonts w:eastAsia="仿宋_GB2312"/>
          <w:sz w:val="32"/>
          <w:szCs w:val="32"/>
        </w:rPr>
        <w:t>各区医保局、医保经办机构依职责加强对职工医保缴费年限核定的监督管理工作，可以采取人工比对、案例抽查等方式，加</w:t>
      </w:r>
      <w:r>
        <w:rPr>
          <w:rFonts w:eastAsia="仿宋_GB2312"/>
          <w:w w:val="96"/>
          <w:sz w:val="32"/>
          <w:szCs w:val="32"/>
        </w:rPr>
        <w:t>强对缴费年限核定情况的复核，确保缴费年限核定结果</w:t>
      </w:r>
      <w:r>
        <w:rPr>
          <w:rFonts w:eastAsia="仿宋_GB2312" w:hint="eastAsia"/>
          <w:w w:val="96"/>
          <w:sz w:val="32"/>
          <w:szCs w:val="32"/>
        </w:rPr>
        <w:t>真实</w:t>
      </w:r>
      <w:r>
        <w:rPr>
          <w:rFonts w:eastAsia="仿宋_GB2312"/>
          <w:w w:val="96"/>
          <w:sz w:val="32"/>
          <w:szCs w:val="32"/>
        </w:rPr>
        <w:t>准确。</w:t>
      </w:r>
    </w:p>
    <w:p w:rsidR="00967DBB" w:rsidRDefault="00AB785D">
      <w:pPr>
        <w:adjustRightInd w:val="0"/>
        <w:spacing w:line="578" w:lineRule="exact"/>
        <w:ind w:firstLineChars="200" w:firstLine="640"/>
        <w:rPr>
          <w:rFonts w:eastAsia="仿宋_GB2312"/>
          <w:sz w:val="32"/>
          <w:szCs w:val="32"/>
        </w:rPr>
      </w:pPr>
      <w:r>
        <w:rPr>
          <w:rFonts w:eastAsia="仿宋_GB2312"/>
          <w:sz w:val="32"/>
          <w:szCs w:val="32"/>
        </w:rPr>
        <w:t>本通知自</w:t>
      </w:r>
      <w:r>
        <w:rPr>
          <w:rFonts w:eastAsia="仿宋_GB2312"/>
          <w:sz w:val="32"/>
          <w:szCs w:val="32"/>
        </w:rPr>
        <w:t>202</w:t>
      </w:r>
      <w:r>
        <w:rPr>
          <w:rFonts w:eastAsia="仿宋_GB2312"/>
          <w:sz w:val="32"/>
          <w:szCs w:val="32"/>
        </w:rPr>
        <w:t>4</w:t>
      </w:r>
      <w:r>
        <w:rPr>
          <w:rFonts w:eastAsia="仿宋_GB2312"/>
          <w:sz w:val="32"/>
          <w:szCs w:val="32"/>
        </w:rPr>
        <w:t>年</w:t>
      </w:r>
      <w:r>
        <w:rPr>
          <w:rFonts w:eastAsia="仿宋_GB2312" w:hint="eastAsia"/>
          <w:sz w:val="32"/>
          <w:szCs w:val="32"/>
        </w:rPr>
        <w:t>1</w:t>
      </w:r>
      <w:r>
        <w:rPr>
          <w:rFonts w:eastAsia="仿宋_GB2312"/>
          <w:sz w:val="32"/>
          <w:szCs w:val="32"/>
        </w:rPr>
        <w:t>月</w:t>
      </w:r>
      <w:r>
        <w:rPr>
          <w:rFonts w:eastAsia="仿宋_GB2312"/>
          <w:sz w:val="32"/>
          <w:szCs w:val="32"/>
        </w:rPr>
        <w:t>1</w:t>
      </w:r>
      <w:r>
        <w:rPr>
          <w:rFonts w:eastAsia="仿宋_GB2312"/>
          <w:sz w:val="32"/>
          <w:szCs w:val="32"/>
        </w:rPr>
        <w:t>日起施行，自</w:t>
      </w:r>
      <w:r>
        <w:rPr>
          <w:rFonts w:eastAsia="仿宋_GB2312"/>
          <w:sz w:val="32"/>
          <w:szCs w:val="32"/>
        </w:rPr>
        <w:t>2028</w:t>
      </w:r>
      <w:r>
        <w:rPr>
          <w:rFonts w:eastAsia="仿宋_GB2312"/>
          <w:sz w:val="32"/>
          <w:szCs w:val="32"/>
        </w:rPr>
        <w:t>年</w:t>
      </w:r>
      <w:r>
        <w:rPr>
          <w:rFonts w:eastAsia="仿宋_GB2312" w:hint="eastAsia"/>
          <w:sz w:val="32"/>
          <w:szCs w:val="32"/>
        </w:rPr>
        <w:t>12</w:t>
      </w:r>
      <w:r>
        <w:rPr>
          <w:rFonts w:eastAsia="仿宋_GB2312"/>
          <w:sz w:val="32"/>
          <w:szCs w:val="32"/>
        </w:rPr>
        <w:t>月</w:t>
      </w:r>
      <w:r>
        <w:rPr>
          <w:rFonts w:eastAsia="仿宋_GB2312"/>
          <w:sz w:val="32"/>
          <w:szCs w:val="32"/>
        </w:rPr>
        <w:t>31</w:t>
      </w:r>
      <w:r>
        <w:rPr>
          <w:rFonts w:eastAsia="仿宋_GB2312"/>
          <w:sz w:val="32"/>
          <w:szCs w:val="32"/>
        </w:rPr>
        <w:t>日废止，有效期</w:t>
      </w:r>
      <w:r>
        <w:rPr>
          <w:rFonts w:eastAsia="仿宋_GB2312"/>
          <w:sz w:val="32"/>
          <w:szCs w:val="32"/>
        </w:rPr>
        <w:t>5</w:t>
      </w:r>
      <w:r>
        <w:rPr>
          <w:rFonts w:eastAsia="仿宋_GB2312"/>
          <w:sz w:val="32"/>
          <w:szCs w:val="32"/>
        </w:rPr>
        <w:t>年。</w:t>
      </w:r>
    </w:p>
    <w:p w:rsidR="00967DBB" w:rsidRDefault="00967DBB">
      <w:pPr>
        <w:pStyle w:val="5"/>
        <w:spacing w:line="578" w:lineRule="exact"/>
        <w:ind w:left="0"/>
        <w:rPr>
          <w:rFonts w:eastAsia="仿宋_GB2312"/>
          <w:sz w:val="32"/>
          <w:szCs w:val="32"/>
        </w:rPr>
      </w:pPr>
    </w:p>
    <w:p w:rsidR="00967DBB" w:rsidRDefault="00AB785D">
      <w:pPr>
        <w:spacing w:line="578" w:lineRule="exact"/>
        <w:rPr>
          <w:rFonts w:eastAsia="仿宋_GB2312"/>
          <w:sz w:val="32"/>
          <w:szCs w:val="32"/>
        </w:rPr>
      </w:pPr>
      <w:r>
        <w:rPr>
          <w:rFonts w:eastAsia="仿宋_GB2312"/>
          <w:sz w:val="32"/>
          <w:szCs w:val="32"/>
        </w:rPr>
        <w:t xml:space="preserve">                                 </w:t>
      </w:r>
      <w:r>
        <w:rPr>
          <w:rFonts w:eastAsia="仿宋_GB2312"/>
          <w:sz w:val="32"/>
          <w:szCs w:val="32"/>
        </w:rPr>
        <w:t>市医保局</w:t>
      </w:r>
    </w:p>
    <w:p w:rsidR="00967DBB" w:rsidRDefault="00AB785D">
      <w:pPr>
        <w:pStyle w:val="a4"/>
        <w:spacing w:line="578" w:lineRule="exact"/>
        <w:ind w:rightChars="700" w:right="1470"/>
        <w:jc w:val="right"/>
        <w:rPr>
          <w:rFonts w:eastAsia="仿宋_GB2312"/>
          <w:sz w:val="32"/>
          <w:szCs w:val="32"/>
        </w:rPr>
      </w:pPr>
      <w:r>
        <w:rPr>
          <w:rFonts w:eastAsia="仿宋_GB2312"/>
          <w:sz w:val="32"/>
          <w:szCs w:val="32"/>
        </w:rPr>
        <w:t xml:space="preserve">                          2023</w:t>
      </w:r>
      <w:r>
        <w:rPr>
          <w:rFonts w:eastAsia="仿宋_GB2312"/>
          <w:sz w:val="32"/>
          <w:szCs w:val="32"/>
        </w:rPr>
        <w:t>年</w:t>
      </w:r>
      <w:r>
        <w:rPr>
          <w:rFonts w:eastAsia="仿宋_GB2312"/>
          <w:sz w:val="32"/>
          <w:szCs w:val="32"/>
        </w:rPr>
        <w:t>1</w:t>
      </w:r>
      <w:r>
        <w:rPr>
          <w:rFonts w:eastAsia="仿宋_GB2312" w:hint="eastAsia"/>
          <w:sz w:val="32"/>
          <w:szCs w:val="32"/>
        </w:rPr>
        <w:t>2</w:t>
      </w:r>
      <w:r>
        <w:rPr>
          <w:rFonts w:eastAsia="仿宋_GB2312"/>
          <w:sz w:val="32"/>
          <w:szCs w:val="32"/>
        </w:rPr>
        <w:t>月</w:t>
      </w:r>
      <w:r>
        <w:rPr>
          <w:rFonts w:eastAsia="仿宋_GB2312" w:hint="eastAsia"/>
          <w:sz w:val="32"/>
          <w:szCs w:val="32"/>
        </w:rPr>
        <w:t>4</w:t>
      </w:r>
      <w:r>
        <w:rPr>
          <w:rFonts w:eastAsia="仿宋_GB2312"/>
          <w:sz w:val="32"/>
          <w:szCs w:val="32"/>
        </w:rPr>
        <w:t>日</w:t>
      </w:r>
    </w:p>
    <w:p w:rsidR="00967DBB" w:rsidRDefault="00AB785D">
      <w:pPr>
        <w:pStyle w:val="5"/>
        <w:spacing w:line="578" w:lineRule="exact"/>
        <w:ind w:left="0" w:firstLine="640"/>
      </w:pPr>
      <w:r>
        <w:rPr>
          <w:rFonts w:eastAsia="仿宋_GB2312"/>
          <w:sz w:val="32"/>
          <w:szCs w:val="32"/>
        </w:rPr>
        <w:t>（此件主动公开）</w:t>
      </w:r>
    </w:p>
    <w:p w:rsidR="00967DBB" w:rsidRDefault="00AB785D">
      <w:pPr>
        <w:spacing w:line="578" w:lineRule="exact"/>
        <w:ind w:leftChars="100" w:left="210" w:rightChars="100" w:right="210"/>
      </w:pPr>
      <w:r>
        <w:rPr>
          <w:rFonts w:eastAsia="仿宋_GB2312"/>
          <w:noProof/>
          <w:sz w:val="28"/>
          <w:szCs w:val="28"/>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5" name="直线 16"/>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w14:anchorId="2FE9368D" id="直线 16"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05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" strokeweight="1.5pt"/>
            </w:pict>
          </mc:Fallback>
        </mc:AlternateContent>
      </w:r>
      <w:r>
        <w:rPr>
          <w:rFonts w:eastAsia="仿宋_GB2312"/>
          <w:noProof/>
          <w:sz w:val="3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6" name="直线 15"/>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w14:anchorId="17DF3AAC" id="直线 15"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0,30.5pt" to="441.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" strokeweight="1.5pt"/>
            </w:pict>
          </mc:Fallback>
        </mc:AlternateContent>
      </w:r>
      <w:r>
        <w:rPr>
          <w:rFonts w:eastAsia="仿宋_GB2312"/>
          <w:noProof/>
          <w:sz w:val="28"/>
          <w:szCs w:val="28"/>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601335" cy="0"/>
                <wp:effectExtent l="0" t="0" r="0" b="0"/>
                <wp:wrapNone/>
                <wp:docPr id="7" name="直线 14"/>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17802A1" id="直线 14"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0" to="44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" o:allowincell="f"/>
            </w:pict>
          </mc:Fallback>
        </mc:AlternateContent>
      </w:r>
      <w:r>
        <w:rPr>
          <w:rFonts w:eastAsia="仿宋_GB2312" w:hint="eastAsia"/>
          <w:sz w:val="28"/>
          <w:szCs w:val="28"/>
        </w:rPr>
        <w:t>天津市医疗保障局办公室</w:t>
      </w:r>
      <w:r>
        <w:rPr>
          <w:rFonts w:eastAsia="仿宋_GB2312" w:hint="eastAsia"/>
          <w:sz w:val="28"/>
          <w:szCs w:val="28"/>
        </w:rPr>
        <w:t xml:space="preserve">     </w:t>
      </w:r>
      <w:r>
        <w:rPr>
          <w:rFonts w:eastAsia="仿宋_GB2312" w:hint="eastAsia"/>
          <w:sz w:val="28"/>
          <w:szCs w:val="28"/>
        </w:rPr>
        <w:t xml:space="preserve">         </w:t>
      </w:r>
      <w:r>
        <w:rPr>
          <w:rFonts w:eastAsia="仿宋_GB2312" w:hint="eastAsia"/>
          <w:sz w:val="28"/>
          <w:szCs w:val="28"/>
        </w:rPr>
        <w:t xml:space="preserve">    </w:t>
      </w:r>
      <w:r>
        <w:rPr>
          <w:rFonts w:eastAsia="仿宋_GB2312"/>
          <w:sz w:val="28"/>
          <w:szCs w:val="28"/>
        </w:rPr>
        <w:t>20</w:t>
      </w:r>
      <w:r>
        <w:rPr>
          <w:rFonts w:eastAsia="仿宋_GB2312" w:hint="eastAsia"/>
          <w:sz w:val="28"/>
          <w:szCs w:val="28"/>
        </w:rPr>
        <w:t>23</w:t>
      </w:r>
      <w:r>
        <w:rPr>
          <w:rFonts w:eastAsia="仿宋_GB2312" w:hint="eastAsia"/>
          <w:sz w:val="28"/>
          <w:szCs w:val="28"/>
        </w:rPr>
        <w:t>年</w:t>
      </w:r>
      <w:r>
        <w:rPr>
          <w:rFonts w:eastAsia="仿宋_GB2312" w:hint="eastAsia"/>
          <w:sz w:val="28"/>
          <w:szCs w:val="28"/>
        </w:rPr>
        <w:t>12</w:t>
      </w:r>
      <w:r>
        <w:rPr>
          <w:rFonts w:eastAsia="仿宋_GB2312" w:hint="eastAsia"/>
          <w:sz w:val="28"/>
          <w:szCs w:val="28"/>
        </w:rPr>
        <w:t>月</w:t>
      </w:r>
      <w:r>
        <w:rPr>
          <w:rFonts w:eastAsia="仿宋_GB2312" w:hint="eastAsia"/>
          <w:sz w:val="28"/>
          <w:szCs w:val="28"/>
        </w:rPr>
        <w:t>5</w:t>
      </w:r>
      <w:r>
        <w:rPr>
          <w:rFonts w:eastAsia="仿宋_GB2312" w:hint="eastAsia"/>
          <w:sz w:val="28"/>
          <w:szCs w:val="28"/>
        </w:rPr>
        <w:t>日印发</w:t>
      </w:r>
      <w:r>
        <w:rPr>
          <w:noProof/>
        </w:rPr>
        <mc:AlternateContent>
          <mc:Choice Requires="wps">
            <w:drawing>
              <wp:anchor distT="0" distB="0" distL="114300" distR="114300" simplePos="0" relativeHeight="251655680" behindDoc="0" locked="1" layoutInCell="1" allowOverlap="0">
                <wp:simplePos x="0" y="0"/>
                <wp:positionH relativeFrom="page">
                  <wp:posOffset>720090</wp:posOffset>
                </wp:positionH>
                <wp:positionV relativeFrom="page">
                  <wp:posOffset>19446875</wp:posOffset>
                </wp:positionV>
                <wp:extent cx="6120130" cy="635"/>
                <wp:effectExtent l="0" t="28575" r="13970" b="46990"/>
                <wp:wrapNone/>
                <wp:docPr id="2" name="直线 22"/>
                <wp:cNvGraphicFramePr/>
                <a:graphic xmlns:a="http://schemas.openxmlformats.org/drawingml/2006/main">
                  <a:graphicData uri="http://schemas.microsoft.com/office/word/2010/wordprocessingShape">
                    <wps:wsp>
                      <wps:cNvCnPr/>
                      <wps:spPr>
                        <a:xfrm flipH="1">
                          <a:off x="0" y="0"/>
                          <a:ext cx="6120130" cy="635"/>
                        </a:xfrm>
                        <a:prstGeom prst="line">
                          <a:avLst/>
                        </a:prstGeom>
                        <a:ln w="57150" cap="flat" cmpd="thickThin">
                          <a:solidFill>
                            <a:srgbClr val="FF0000"/>
                          </a:solidFill>
                          <a:prstDash val="solid"/>
                          <a:round/>
                          <a:headEnd type="none" w="med" len="med"/>
                          <a:tailEnd type="none" w="med" len="med"/>
                        </a:ln>
                      </wps:spPr>
                      <wps:bodyPr/>
                    </wps:wsp>
                  </a:graphicData>
                </a:graphic>
              </wp:anchor>
            </w:drawing>
          </mc:Choice>
          <mc:Fallback>
            <w:pict>
              <v:line w14:anchorId="0540CCF0" id="直线 22" o:spid="_x0000_s1026" style="position:absolute;left:0;text-align:left;flip:x;z-index:251655680;visibility:visible;mso-wrap-style:square;mso-wrap-distance-left:9pt;mso-wrap-distance-top:0;mso-wrap-distance-right:9pt;mso-wrap-distance-bottom:0;mso-position-horizontal:absolute;mso-position-horizontal-relative:page;mso-position-vertical:absolute;mso-position-vertical-relative:page" from="56.7pt,1531.25pt" to="538.6pt,15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" o:allowoverlap="f" strokecolor="red" strokeweight="4.5pt">
                <v:stroke linestyle="thickThin"/>
                <w10:wrap anchorx="page" anchory="page"/>
                <w10:anchorlock/>
              </v:line>
            </w:pict>
          </mc:Fallback>
        </mc:AlternateContent>
      </w:r>
    </w:p>
    <w:sectPr w:rsidR="00967DBB">
      <w:footerReference w:type="default" r:id="rId10"/>
      <w:pgSz w:w="11906" w:h="16838"/>
      <w:pgMar w:top="2098" w:right="1474" w:bottom="1984" w:left="1587" w:header="851" w:footer="992" w:gutter="0"/>
      <w:pgNumType w:fmt="numberInDash" w:start="2"/>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85D" w:rsidRDefault="00AB785D">
      <w:r>
        <w:separator/>
      </w:r>
    </w:p>
  </w:endnote>
  <w:endnote w:type="continuationSeparator" w:id="0">
    <w:p w:rsidR="00AB785D" w:rsidRDefault="00AB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文星简小标宋">
    <w:altName w:val="MS Gothic"/>
    <w:charset w:val="86"/>
    <w:family w:val="modern"/>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altName w:val="DejaVu Sans"/>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BB" w:rsidRDefault="00AB785D">
    <w:pPr>
      <w:pStyle w:val="a0"/>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967DBB" w:rsidRDefault="00967DBB">
    <w:pPr>
      <w:pStyle w:val="a0"/>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BB" w:rsidRDefault="00967DBB">
    <w:pPr>
      <w:pStyle w:val="a0"/>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BB" w:rsidRDefault="00AB785D">
    <w:pPr>
      <w:pStyle w:val="a0"/>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67DBB" w:rsidRDefault="00AB785D">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3E0744">
                            <w:rPr>
                              <w:rFonts w:asciiTheme="majorEastAsia" w:eastAsiaTheme="majorEastAsia" w:hAnsiTheme="majorEastAsia" w:cstheme="majorEastAsia"/>
                              <w:noProof/>
                              <w:sz w:val="28"/>
                              <w:szCs w:val="28"/>
                            </w:rPr>
                            <w:t>- 2 -</w:t>
                          </w:r>
                          <w:r>
                            <w:rPr>
                              <w:rFonts w:asciiTheme="majorEastAsia" w:eastAsiaTheme="majorEastAsia" w:hAnsiTheme="majorEastAsia" w:cstheme="majorEastAsia"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9avhv8sBAABtAwAADgAAAAAAAAAAAAAA&#10;AAAuAgAAZHJzL2Uyb0RvYy54bWxQSwECLQAUAAYACAAAACEADErw7tYAAAAFAQAADwAAAAAAAAAA&#10;AAAAAAAlBAAAZHJzL2Rvd25yZXYueG1sUEsFBgAAAAAEAAQA8wAAACgFAAAAAA==&#10;" filled="f" stroked="f">
              <v:textbox style="mso-fit-shape-to-text:t" inset="0,0,0,0">
                <w:txbxContent>
                  <w:p w:rsidR="00967DBB" w:rsidRDefault="00AB785D">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3E0744">
                      <w:rPr>
                        <w:rFonts w:asciiTheme="majorEastAsia" w:eastAsiaTheme="majorEastAsia" w:hAnsiTheme="majorEastAsia" w:cstheme="majorEastAsia"/>
                        <w:noProof/>
                        <w:sz w:val="28"/>
                        <w:szCs w:val="28"/>
                      </w:rPr>
                      <w:t>- 2 -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85D" w:rsidRDefault="00AB785D">
      <w:r>
        <w:separator/>
      </w:r>
    </w:p>
  </w:footnote>
  <w:footnote w:type="continuationSeparator" w:id="0">
    <w:p w:rsidR="00AB785D" w:rsidRDefault="00AB78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DDB1E4"/>
    <w:multiLevelType w:val="singleLevel"/>
    <w:tmpl w:val="ABDDB1E4"/>
    <w:lvl w:ilvl="0">
      <w:start w:val="7"/>
      <w:numFmt w:val="chineseCounting"/>
      <w:suff w:val="nothing"/>
      <w:lvlText w:val="%1、"/>
      <w:lvlJc w:val="left"/>
      <w:rPr>
        <w:rFonts w:hint="eastAsia"/>
      </w:rPr>
    </w:lvl>
  </w:abstractNum>
  <w:abstractNum w:abstractNumId="1" w15:restartNumberingAfterBreak="0">
    <w:nsid w:val="5F6C12D0"/>
    <w:multiLevelType w:val="multilevel"/>
    <w:tmpl w:val="5F6C12D0"/>
    <w:lvl w:ilvl="0">
      <w:start w:val="1"/>
      <w:numFmt w:val="chineseCounting"/>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0"/>
        </w:tabs>
        <w:ind w:left="1440" w:hanging="360"/>
      </w:pPr>
      <w:rPr>
        <w:rFonts w:ascii="Times New Roman" w:hAnsi="Times New Roman" w:cs="Times New Roman" w:hint="default"/>
      </w:rPr>
    </w:lvl>
    <w:lvl w:ilvl="2">
      <w:start w:val="1"/>
      <w:numFmt w:val="decimal"/>
      <w:lvlText w:val="%3."/>
      <w:lvlJc w:val="left"/>
      <w:pPr>
        <w:tabs>
          <w:tab w:val="left" w:pos="0"/>
        </w:tabs>
        <w:ind w:left="2160" w:hanging="360"/>
      </w:pPr>
      <w:rPr>
        <w:rFonts w:ascii="Times New Roman" w:hAnsi="Times New Roman" w:cs="Times New Roman" w:hint="default"/>
      </w:rPr>
    </w:lvl>
    <w:lvl w:ilvl="3">
      <w:start w:val="1"/>
      <w:numFmt w:val="decimal"/>
      <w:lvlText w:val="%4."/>
      <w:lvlJc w:val="left"/>
      <w:pPr>
        <w:tabs>
          <w:tab w:val="left" w:pos="0"/>
        </w:tabs>
        <w:ind w:left="2880" w:hanging="360"/>
      </w:pPr>
      <w:rPr>
        <w:rFonts w:ascii="Times New Roman" w:hAnsi="Times New Roman" w:cs="Times New Roman" w:hint="default"/>
      </w:rPr>
    </w:lvl>
    <w:lvl w:ilvl="4">
      <w:start w:val="1"/>
      <w:numFmt w:val="decimal"/>
      <w:lvlText w:val="%5."/>
      <w:lvlJc w:val="left"/>
      <w:pPr>
        <w:tabs>
          <w:tab w:val="left" w:pos="0"/>
        </w:tabs>
        <w:ind w:left="3600" w:hanging="360"/>
      </w:pPr>
      <w:rPr>
        <w:rFonts w:ascii="Times New Roman" w:hAnsi="Times New Roman" w:cs="Times New Roman" w:hint="default"/>
      </w:rPr>
    </w:lvl>
    <w:lvl w:ilvl="5">
      <w:start w:val="1"/>
      <w:numFmt w:val="decimal"/>
      <w:lvlText w:val="%6."/>
      <w:lvlJc w:val="left"/>
      <w:pPr>
        <w:tabs>
          <w:tab w:val="left" w:pos="0"/>
        </w:tabs>
        <w:ind w:left="4320" w:hanging="360"/>
      </w:pPr>
      <w:rPr>
        <w:rFonts w:ascii="Times New Roman" w:hAnsi="Times New Roman" w:cs="Times New Roman" w:hint="default"/>
      </w:rPr>
    </w:lvl>
    <w:lvl w:ilvl="6">
      <w:start w:val="1"/>
      <w:numFmt w:val="decimal"/>
      <w:lvlText w:val="%7."/>
      <w:lvlJc w:val="left"/>
      <w:pPr>
        <w:tabs>
          <w:tab w:val="left" w:pos="0"/>
        </w:tabs>
        <w:ind w:left="5040" w:hanging="360"/>
      </w:pPr>
      <w:rPr>
        <w:rFonts w:ascii="Times New Roman" w:hAnsi="Times New Roman" w:cs="Times New Roman" w:hint="default"/>
      </w:rPr>
    </w:lvl>
    <w:lvl w:ilvl="7">
      <w:start w:val="1"/>
      <w:numFmt w:val="decimal"/>
      <w:lvlText w:val="%8."/>
      <w:lvlJc w:val="left"/>
      <w:pPr>
        <w:tabs>
          <w:tab w:val="left" w:pos="0"/>
        </w:tabs>
        <w:ind w:left="5760" w:hanging="360"/>
      </w:pPr>
      <w:rPr>
        <w:rFonts w:ascii="Times New Roman" w:hAnsi="Times New Roman" w:cs="Times New Roman" w:hint="default"/>
      </w:rPr>
    </w:lvl>
    <w:lvl w:ilvl="8">
      <w:start w:val="1"/>
      <w:numFmt w:val="decimal"/>
      <w:lvlText w:val="%9."/>
      <w:lvlJc w:val="left"/>
      <w:pPr>
        <w:tabs>
          <w:tab w:val="left" w:pos="0"/>
        </w:tabs>
        <w:ind w:left="6480" w:hanging="360"/>
      </w:pPr>
      <w:rPr>
        <w:rFonts w:ascii="Times New Roman" w:hAnsi="Times New Roman" w:cs="Times New Roman" w:hint="default"/>
      </w:rPr>
    </w:lvl>
  </w:abstractNum>
  <w:abstractNum w:abstractNumId="2" w15:restartNumberingAfterBreak="0">
    <w:nsid w:val="5F6C12DB"/>
    <w:multiLevelType w:val="multilevel"/>
    <w:tmpl w:val="5F6C12DB"/>
    <w:lvl w:ilvl="0">
      <w:start w:val="1"/>
      <w:numFmt w:val="chineseCounting"/>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0"/>
        </w:tabs>
        <w:ind w:left="1440" w:hanging="360"/>
      </w:pPr>
      <w:rPr>
        <w:rFonts w:ascii="Times New Roman" w:hAnsi="Times New Roman" w:cs="Times New Roman" w:hint="default"/>
      </w:rPr>
    </w:lvl>
    <w:lvl w:ilvl="2">
      <w:start w:val="1"/>
      <w:numFmt w:val="decimal"/>
      <w:lvlText w:val="%3."/>
      <w:lvlJc w:val="left"/>
      <w:pPr>
        <w:tabs>
          <w:tab w:val="left" w:pos="0"/>
        </w:tabs>
        <w:ind w:left="2160" w:hanging="360"/>
      </w:pPr>
      <w:rPr>
        <w:rFonts w:ascii="Times New Roman" w:hAnsi="Times New Roman" w:cs="Times New Roman" w:hint="default"/>
      </w:rPr>
    </w:lvl>
    <w:lvl w:ilvl="3">
      <w:start w:val="1"/>
      <w:numFmt w:val="decimal"/>
      <w:lvlText w:val="%4."/>
      <w:lvlJc w:val="left"/>
      <w:pPr>
        <w:tabs>
          <w:tab w:val="left" w:pos="0"/>
        </w:tabs>
        <w:ind w:left="2880" w:hanging="360"/>
      </w:pPr>
      <w:rPr>
        <w:rFonts w:ascii="Times New Roman" w:hAnsi="Times New Roman" w:cs="Times New Roman" w:hint="default"/>
      </w:rPr>
    </w:lvl>
    <w:lvl w:ilvl="4">
      <w:start w:val="1"/>
      <w:numFmt w:val="decimal"/>
      <w:lvlText w:val="%5."/>
      <w:lvlJc w:val="left"/>
      <w:pPr>
        <w:tabs>
          <w:tab w:val="left" w:pos="0"/>
        </w:tabs>
        <w:ind w:left="3600" w:hanging="360"/>
      </w:pPr>
      <w:rPr>
        <w:rFonts w:ascii="Times New Roman" w:hAnsi="Times New Roman" w:cs="Times New Roman" w:hint="default"/>
      </w:rPr>
    </w:lvl>
    <w:lvl w:ilvl="5">
      <w:start w:val="1"/>
      <w:numFmt w:val="decimal"/>
      <w:lvlText w:val="%6."/>
      <w:lvlJc w:val="left"/>
      <w:pPr>
        <w:tabs>
          <w:tab w:val="left" w:pos="0"/>
        </w:tabs>
        <w:ind w:left="4320" w:hanging="360"/>
      </w:pPr>
      <w:rPr>
        <w:rFonts w:ascii="Times New Roman" w:hAnsi="Times New Roman" w:cs="Times New Roman" w:hint="default"/>
      </w:rPr>
    </w:lvl>
    <w:lvl w:ilvl="6">
      <w:start w:val="1"/>
      <w:numFmt w:val="decimal"/>
      <w:lvlText w:val="%7."/>
      <w:lvlJc w:val="left"/>
      <w:pPr>
        <w:tabs>
          <w:tab w:val="left" w:pos="0"/>
        </w:tabs>
        <w:ind w:left="5040" w:hanging="360"/>
      </w:pPr>
      <w:rPr>
        <w:rFonts w:ascii="Times New Roman" w:hAnsi="Times New Roman" w:cs="Times New Roman" w:hint="default"/>
      </w:rPr>
    </w:lvl>
    <w:lvl w:ilvl="7">
      <w:start w:val="1"/>
      <w:numFmt w:val="decimal"/>
      <w:lvlText w:val="%8."/>
      <w:lvlJc w:val="left"/>
      <w:pPr>
        <w:tabs>
          <w:tab w:val="left" w:pos="0"/>
        </w:tabs>
        <w:ind w:left="5760" w:hanging="360"/>
      </w:pPr>
      <w:rPr>
        <w:rFonts w:ascii="Times New Roman" w:hAnsi="Times New Roman" w:cs="Times New Roman" w:hint="default"/>
      </w:rPr>
    </w:lvl>
    <w:lvl w:ilvl="8">
      <w:start w:val="1"/>
      <w:numFmt w:val="decimal"/>
      <w:lvlText w:val="%9."/>
      <w:lvlJc w:val="left"/>
      <w:pPr>
        <w:tabs>
          <w:tab w:val="left" w:pos="0"/>
        </w:tabs>
        <w:ind w:left="6480" w:hanging="360"/>
      </w:pPr>
      <w:rPr>
        <w:rFonts w:ascii="Times New Roman" w:hAnsi="Times New Roman" w:cs="Times New Roman" w:hint="default"/>
      </w:rPr>
    </w:lvl>
  </w:abstractNum>
  <w:abstractNum w:abstractNumId="3" w15:restartNumberingAfterBreak="0">
    <w:nsid w:val="69FD8A02"/>
    <w:multiLevelType w:val="singleLevel"/>
    <w:tmpl w:val="69FD8A02"/>
    <w:lvl w:ilvl="0">
      <w:start w:val="1"/>
      <w:numFmt w:val="decimal"/>
      <w:suff w:val="nothing"/>
      <w:lvlText w:val="%1．"/>
      <w:lvlJc w:val="left"/>
      <w:pPr>
        <w:tabs>
          <w:tab w:val="left" w:pos="0"/>
        </w:tabs>
        <w:ind w:left="0" w:firstLine="403"/>
      </w:pPr>
      <w:rPr>
        <w:rFonts w:hint="default"/>
      </w:rPr>
    </w:lvl>
  </w:abstractNum>
  <w:abstractNum w:abstractNumId="4" w15:restartNumberingAfterBreak="0">
    <w:nsid w:val="7F7F613E"/>
    <w:multiLevelType w:val="singleLevel"/>
    <w:tmpl w:val="7F7F613E"/>
    <w:lvl w:ilvl="0">
      <w:start w:val="1"/>
      <w:numFmt w:val="decimal"/>
      <w:suff w:val="nothing"/>
      <w:lvlText w:val="%1．"/>
      <w:lvlJc w:val="left"/>
      <w:pPr>
        <w:tabs>
          <w:tab w:val="left" w:pos="0"/>
        </w:tabs>
        <w:ind w:left="0" w:firstLine="400"/>
      </w:pPr>
      <w:rPr>
        <w:rFonts w:hint="default"/>
      </w:rPr>
    </w:lvl>
  </w:abstractNum>
  <w:num w:numId="1">
    <w:abstractNumId w:val="1"/>
    <w:lvlOverride w:ilvl="0">
      <w:startOverride w:val="1"/>
      <w:lvl w:ilvl="0">
        <w:start w:val="1"/>
        <w:numFmt w:val="chineseCounting"/>
        <w:suff w:val="nothing"/>
        <w:lvlText w:val="%1、"/>
        <w:lvlJc w:val="left"/>
        <w:pPr>
          <w:tabs>
            <w:tab w:val="left" w:pos="0"/>
          </w:tabs>
          <w:ind w:left="0" w:firstLine="0"/>
        </w:pPr>
        <w:rPr>
          <w:rFonts w:ascii="Times New Roman" w:hAnsi="Times New Roman" w:cs="Times New Roman" w:hint="default"/>
        </w:rPr>
      </w:lvl>
    </w:lvlOverride>
    <w:lvlOverride w:ilvl="1">
      <w:startOverride w:val="1"/>
      <w:lvl w:ilvl="1" w:tentative="1">
        <w:start w:val="1"/>
        <w:numFmt w:val="decimal"/>
        <w:lvlText w:val="%2."/>
        <w:lvlJc w:val="left"/>
        <w:pPr>
          <w:tabs>
            <w:tab w:val="left" w:pos="0"/>
          </w:tabs>
          <w:ind w:left="1440" w:hanging="360"/>
        </w:pPr>
        <w:rPr>
          <w:rFonts w:ascii="Times New Roman" w:hAnsi="Times New Roman" w:cs="Times New Roman" w:hint="default"/>
        </w:rPr>
      </w:lvl>
    </w:lvlOverride>
    <w:lvlOverride w:ilvl="2">
      <w:startOverride w:val="1"/>
      <w:lvl w:ilvl="2" w:tentative="1">
        <w:start w:val="1"/>
        <w:numFmt w:val="decimal"/>
        <w:lvlText w:val="%3."/>
        <w:lvlJc w:val="left"/>
        <w:pPr>
          <w:tabs>
            <w:tab w:val="left" w:pos="0"/>
          </w:tabs>
          <w:ind w:left="2160" w:hanging="360"/>
        </w:pPr>
        <w:rPr>
          <w:rFonts w:ascii="Times New Roman" w:hAnsi="Times New Roman" w:cs="Times New Roman" w:hint="default"/>
        </w:rPr>
      </w:lvl>
    </w:lvlOverride>
    <w:lvlOverride w:ilvl="3">
      <w:startOverride w:val="1"/>
      <w:lvl w:ilvl="3" w:tentative="1">
        <w:start w:val="1"/>
        <w:numFmt w:val="decimal"/>
        <w:lvlText w:val="%4."/>
        <w:lvlJc w:val="left"/>
        <w:pPr>
          <w:tabs>
            <w:tab w:val="left" w:pos="0"/>
          </w:tabs>
          <w:ind w:left="2880" w:hanging="360"/>
        </w:pPr>
        <w:rPr>
          <w:rFonts w:ascii="Times New Roman" w:hAnsi="Times New Roman" w:cs="Times New Roman" w:hint="default"/>
        </w:rPr>
      </w:lvl>
    </w:lvlOverride>
    <w:lvlOverride w:ilvl="4">
      <w:startOverride w:val="1"/>
      <w:lvl w:ilvl="4" w:tentative="1">
        <w:start w:val="1"/>
        <w:numFmt w:val="decimal"/>
        <w:lvlText w:val="%5."/>
        <w:lvlJc w:val="left"/>
        <w:pPr>
          <w:tabs>
            <w:tab w:val="left" w:pos="0"/>
          </w:tabs>
          <w:ind w:left="3600" w:hanging="360"/>
        </w:pPr>
        <w:rPr>
          <w:rFonts w:ascii="Times New Roman" w:hAnsi="Times New Roman" w:cs="Times New Roman" w:hint="default"/>
        </w:rPr>
      </w:lvl>
    </w:lvlOverride>
    <w:lvlOverride w:ilvl="5">
      <w:startOverride w:val="1"/>
      <w:lvl w:ilvl="5" w:tentative="1">
        <w:start w:val="1"/>
        <w:numFmt w:val="decimal"/>
        <w:lvlText w:val="%6."/>
        <w:lvlJc w:val="left"/>
        <w:pPr>
          <w:tabs>
            <w:tab w:val="left" w:pos="0"/>
          </w:tabs>
          <w:ind w:left="4320" w:hanging="360"/>
        </w:pPr>
        <w:rPr>
          <w:rFonts w:ascii="Times New Roman" w:hAnsi="Times New Roman" w:cs="Times New Roman" w:hint="default"/>
        </w:rPr>
      </w:lvl>
    </w:lvlOverride>
    <w:lvlOverride w:ilvl="6">
      <w:startOverride w:val="1"/>
      <w:lvl w:ilvl="6" w:tentative="1">
        <w:start w:val="1"/>
        <w:numFmt w:val="decimal"/>
        <w:lvlText w:val="%7."/>
        <w:lvlJc w:val="left"/>
        <w:pPr>
          <w:tabs>
            <w:tab w:val="left" w:pos="0"/>
          </w:tabs>
          <w:ind w:left="5040" w:hanging="360"/>
        </w:pPr>
        <w:rPr>
          <w:rFonts w:ascii="Times New Roman" w:hAnsi="Times New Roman" w:cs="Times New Roman" w:hint="default"/>
        </w:rPr>
      </w:lvl>
    </w:lvlOverride>
    <w:lvlOverride w:ilvl="7">
      <w:startOverride w:val="1"/>
      <w:lvl w:ilvl="7" w:tentative="1">
        <w:start w:val="1"/>
        <w:numFmt w:val="decimal"/>
        <w:lvlText w:val="%8."/>
        <w:lvlJc w:val="left"/>
        <w:pPr>
          <w:tabs>
            <w:tab w:val="left" w:pos="0"/>
          </w:tabs>
          <w:ind w:left="5760" w:hanging="360"/>
        </w:pPr>
        <w:rPr>
          <w:rFonts w:ascii="Times New Roman" w:hAnsi="Times New Roman" w:cs="Times New Roman" w:hint="default"/>
        </w:rPr>
      </w:lvl>
    </w:lvlOverride>
    <w:lvlOverride w:ilvl="8">
      <w:startOverride w:val="1"/>
      <w:lvl w:ilvl="8" w:tentative="1">
        <w:start w:val="1"/>
        <w:numFmt w:val="decimal"/>
        <w:lvlText w:val="%9."/>
        <w:lvlJc w:val="left"/>
        <w:pPr>
          <w:tabs>
            <w:tab w:val="left" w:pos="0"/>
          </w:tabs>
          <w:ind w:left="6480" w:hanging="360"/>
        </w:pPr>
        <w:rPr>
          <w:rFonts w:ascii="Times New Roman" w:hAnsi="Times New Roman" w:cs="Times New Roman" w:hint="default"/>
        </w:rPr>
      </w:lvl>
    </w:lvlOverride>
  </w:num>
  <w:num w:numId="2">
    <w:abstractNumId w:val="2"/>
    <w:lvlOverride w:ilvl="0">
      <w:startOverride w:val="1"/>
      <w:lvl w:ilvl="0">
        <w:start w:val="1"/>
        <w:numFmt w:val="chineseCounting"/>
        <w:suff w:val="nothing"/>
        <w:lvlText w:val="（%1）"/>
        <w:lvlJc w:val="left"/>
        <w:pPr>
          <w:tabs>
            <w:tab w:val="left" w:pos="0"/>
          </w:tabs>
          <w:ind w:left="0" w:firstLine="0"/>
        </w:pPr>
        <w:rPr>
          <w:rFonts w:ascii="Times New Roman" w:hAnsi="Times New Roman" w:cs="Times New Roman" w:hint="default"/>
        </w:rPr>
      </w:lvl>
    </w:lvlOverride>
    <w:lvlOverride w:ilvl="1">
      <w:startOverride w:val="1"/>
      <w:lvl w:ilvl="1" w:tentative="1">
        <w:start w:val="1"/>
        <w:numFmt w:val="decimal"/>
        <w:lvlText w:val="%2."/>
        <w:lvlJc w:val="left"/>
        <w:pPr>
          <w:tabs>
            <w:tab w:val="left" w:pos="0"/>
          </w:tabs>
          <w:ind w:left="1440" w:hanging="360"/>
        </w:pPr>
        <w:rPr>
          <w:rFonts w:ascii="Times New Roman" w:hAnsi="Times New Roman" w:cs="Times New Roman" w:hint="default"/>
        </w:rPr>
      </w:lvl>
    </w:lvlOverride>
    <w:lvlOverride w:ilvl="2">
      <w:startOverride w:val="1"/>
      <w:lvl w:ilvl="2" w:tentative="1">
        <w:start w:val="1"/>
        <w:numFmt w:val="decimal"/>
        <w:lvlText w:val="%3."/>
        <w:lvlJc w:val="left"/>
        <w:pPr>
          <w:tabs>
            <w:tab w:val="left" w:pos="0"/>
          </w:tabs>
          <w:ind w:left="2160" w:hanging="360"/>
        </w:pPr>
        <w:rPr>
          <w:rFonts w:ascii="Times New Roman" w:hAnsi="Times New Roman" w:cs="Times New Roman" w:hint="default"/>
        </w:rPr>
      </w:lvl>
    </w:lvlOverride>
    <w:lvlOverride w:ilvl="3">
      <w:startOverride w:val="1"/>
      <w:lvl w:ilvl="3" w:tentative="1">
        <w:start w:val="1"/>
        <w:numFmt w:val="decimal"/>
        <w:lvlText w:val="%4."/>
        <w:lvlJc w:val="left"/>
        <w:pPr>
          <w:tabs>
            <w:tab w:val="left" w:pos="0"/>
          </w:tabs>
          <w:ind w:left="2880" w:hanging="360"/>
        </w:pPr>
        <w:rPr>
          <w:rFonts w:ascii="Times New Roman" w:hAnsi="Times New Roman" w:cs="Times New Roman" w:hint="default"/>
        </w:rPr>
      </w:lvl>
    </w:lvlOverride>
    <w:lvlOverride w:ilvl="4">
      <w:startOverride w:val="1"/>
      <w:lvl w:ilvl="4" w:tentative="1">
        <w:start w:val="1"/>
        <w:numFmt w:val="decimal"/>
        <w:lvlText w:val="%5."/>
        <w:lvlJc w:val="left"/>
        <w:pPr>
          <w:tabs>
            <w:tab w:val="left" w:pos="0"/>
          </w:tabs>
          <w:ind w:left="3600" w:hanging="360"/>
        </w:pPr>
        <w:rPr>
          <w:rFonts w:ascii="Times New Roman" w:hAnsi="Times New Roman" w:cs="Times New Roman" w:hint="default"/>
        </w:rPr>
      </w:lvl>
    </w:lvlOverride>
    <w:lvlOverride w:ilvl="5">
      <w:startOverride w:val="1"/>
      <w:lvl w:ilvl="5" w:tentative="1">
        <w:start w:val="1"/>
        <w:numFmt w:val="decimal"/>
        <w:lvlText w:val="%6."/>
        <w:lvlJc w:val="left"/>
        <w:pPr>
          <w:tabs>
            <w:tab w:val="left" w:pos="0"/>
          </w:tabs>
          <w:ind w:left="4320" w:hanging="360"/>
        </w:pPr>
        <w:rPr>
          <w:rFonts w:ascii="Times New Roman" w:hAnsi="Times New Roman" w:cs="Times New Roman" w:hint="default"/>
        </w:rPr>
      </w:lvl>
    </w:lvlOverride>
    <w:lvlOverride w:ilvl="6">
      <w:startOverride w:val="1"/>
      <w:lvl w:ilvl="6" w:tentative="1">
        <w:start w:val="1"/>
        <w:numFmt w:val="decimal"/>
        <w:lvlText w:val="%7."/>
        <w:lvlJc w:val="left"/>
        <w:pPr>
          <w:tabs>
            <w:tab w:val="left" w:pos="0"/>
          </w:tabs>
          <w:ind w:left="5040" w:hanging="360"/>
        </w:pPr>
        <w:rPr>
          <w:rFonts w:ascii="Times New Roman" w:hAnsi="Times New Roman" w:cs="Times New Roman" w:hint="default"/>
        </w:rPr>
      </w:lvl>
    </w:lvlOverride>
    <w:lvlOverride w:ilvl="7">
      <w:startOverride w:val="1"/>
      <w:lvl w:ilvl="7" w:tentative="1">
        <w:start w:val="1"/>
        <w:numFmt w:val="decimal"/>
        <w:lvlText w:val="%8."/>
        <w:lvlJc w:val="left"/>
        <w:pPr>
          <w:tabs>
            <w:tab w:val="left" w:pos="0"/>
          </w:tabs>
          <w:ind w:left="5760" w:hanging="360"/>
        </w:pPr>
        <w:rPr>
          <w:rFonts w:ascii="Times New Roman" w:hAnsi="Times New Roman" w:cs="Times New Roman" w:hint="default"/>
        </w:rPr>
      </w:lvl>
    </w:lvlOverride>
    <w:lvlOverride w:ilvl="8">
      <w:startOverride w:val="1"/>
      <w:lvl w:ilvl="8" w:tentative="1">
        <w:start w:val="1"/>
        <w:numFmt w:val="decimal"/>
        <w:lvlText w:val="%9."/>
        <w:lvlJc w:val="left"/>
        <w:pPr>
          <w:tabs>
            <w:tab w:val="left" w:pos="0"/>
          </w:tabs>
          <w:ind w:left="6480" w:hanging="360"/>
        </w:pPr>
        <w:rPr>
          <w:rFonts w:ascii="Times New Roman" w:hAnsi="Times New Roman" w:cs="Times New Roman" w:hint="default"/>
        </w:rPr>
      </w:lvl>
    </w:lvlOverride>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AFDDF6FA"/>
    <w:rsid w:val="E3EAAA41"/>
    <w:rsid w:val="EFFE377C"/>
    <w:rsid w:val="F7FE9E47"/>
    <w:rsid w:val="FB7F2E50"/>
    <w:rsid w:val="000A44BF"/>
    <w:rsid w:val="00120125"/>
    <w:rsid w:val="00162B87"/>
    <w:rsid w:val="00211918"/>
    <w:rsid w:val="00233E93"/>
    <w:rsid w:val="002E1670"/>
    <w:rsid w:val="002E3A88"/>
    <w:rsid w:val="002F4A77"/>
    <w:rsid w:val="00322A1A"/>
    <w:rsid w:val="003607D0"/>
    <w:rsid w:val="003A511C"/>
    <w:rsid w:val="003E0744"/>
    <w:rsid w:val="003F0BDC"/>
    <w:rsid w:val="004E7AF1"/>
    <w:rsid w:val="00542C72"/>
    <w:rsid w:val="00561774"/>
    <w:rsid w:val="0059190B"/>
    <w:rsid w:val="005F3A91"/>
    <w:rsid w:val="00637666"/>
    <w:rsid w:val="00653E0B"/>
    <w:rsid w:val="00833FB4"/>
    <w:rsid w:val="00864DF6"/>
    <w:rsid w:val="00896547"/>
    <w:rsid w:val="008E1795"/>
    <w:rsid w:val="00957982"/>
    <w:rsid w:val="00967DBB"/>
    <w:rsid w:val="009A720A"/>
    <w:rsid w:val="009D3C84"/>
    <w:rsid w:val="00A76EA1"/>
    <w:rsid w:val="00AB785D"/>
    <w:rsid w:val="00AC36C9"/>
    <w:rsid w:val="00B7313E"/>
    <w:rsid w:val="00BB3999"/>
    <w:rsid w:val="00BB700D"/>
    <w:rsid w:val="00BD78A2"/>
    <w:rsid w:val="00BE0092"/>
    <w:rsid w:val="00C263D7"/>
    <w:rsid w:val="00C67CC4"/>
    <w:rsid w:val="00CC0423"/>
    <w:rsid w:val="00CC2B75"/>
    <w:rsid w:val="00D01805"/>
    <w:rsid w:val="00D51514"/>
    <w:rsid w:val="00D97787"/>
    <w:rsid w:val="00DB5A57"/>
    <w:rsid w:val="00DD0370"/>
    <w:rsid w:val="00E314AB"/>
    <w:rsid w:val="00E47CEC"/>
    <w:rsid w:val="00F21FFE"/>
    <w:rsid w:val="00F603A0"/>
    <w:rsid w:val="00F60D89"/>
    <w:rsid w:val="00F6388A"/>
    <w:rsid w:val="00FA15B8"/>
    <w:rsid w:val="00FC5D95"/>
    <w:rsid w:val="025A3AFB"/>
    <w:rsid w:val="04B40AD2"/>
    <w:rsid w:val="1FA81182"/>
    <w:rsid w:val="24B13F49"/>
    <w:rsid w:val="33BC02D5"/>
    <w:rsid w:val="3CFE01EE"/>
    <w:rsid w:val="45C959C1"/>
    <w:rsid w:val="526F2A4D"/>
    <w:rsid w:val="59E87B32"/>
    <w:rsid w:val="7B592DAB"/>
    <w:rsid w:val="7BEB5F9E"/>
    <w:rsid w:val="7DFFB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090905"/>
  <w15:docId w15:val="{5C3122E9-FA61-4D49-B0FD-1BFFE1EE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qFormat/>
    <w:pPr>
      <w:tabs>
        <w:tab w:val="center" w:pos="4153"/>
        <w:tab w:val="right" w:pos="8306"/>
      </w:tabs>
      <w:snapToGrid w:val="0"/>
      <w:jc w:val="left"/>
    </w:pPr>
    <w:rPr>
      <w:sz w:val="18"/>
      <w:szCs w:val="18"/>
    </w:rPr>
  </w:style>
  <w:style w:type="paragraph" w:styleId="5">
    <w:name w:val="index 5"/>
    <w:basedOn w:val="a"/>
    <w:next w:val="a"/>
    <w:qFormat/>
    <w:pPr>
      <w:ind w:left="1680"/>
    </w:pPr>
  </w:style>
  <w:style w:type="paragraph" w:styleId="a4">
    <w:name w:val="Body Text"/>
    <w:basedOn w:val="a"/>
    <w:next w:val="5"/>
    <w:qFormat/>
    <w:pPr>
      <w:jc w:val="center"/>
    </w:pPr>
    <w:rPr>
      <w:sz w:val="44"/>
    </w:rPr>
  </w:style>
  <w:style w:type="paragraph" w:styleId="a5">
    <w:name w:val="Body Text Indent"/>
    <w:basedOn w:val="a"/>
    <w:qFormat/>
    <w:pPr>
      <w:ind w:firstLine="360"/>
    </w:pPr>
  </w:style>
  <w:style w:type="paragraph" w:styleId="a6">
    <w:name w:val="Date"/>
    <w:basedOn w:val="a"/>
    <w:next w:val="a"/>
    <w:qFormat/>
    <w:rPr>
      <w:rFonts w:ascii="仿宋_GB2312" w:eastAsia="仿宋_GB2312"/>
      <w:sz w:val="32"/>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qFormat/>
  </w:style>
  <w:style w:type="character" w:customStyle="1" w:styleId="GB23121">
    <w:name w:val="GB_23121"/>
    <w:qFormat/>
    <w:rPr>
      <w:rFonts w:ascii="仿宋_GB2312" w:eastAsia="仿宋_GB2312" w:hAnsi="仿宋_GB2312" w:cs="仿宋_GB2312"/>
      <w:sz w:val="36"/>
    </w:rPr>
  </w:style>
  <w:style w:type="character" w:customStyle="1" w:styleId="HeiTi">
    <w:name w:val="Hei Ti"/>
    <w:qFormat/>
    <w:rPr>
      <w:rFonts w:ascii="黑体" w:eastAsia="黑体" w:hAnsi="黑体" w:cs="黑体"/>
      <w:sz w:val="32"/>
    </w:rPr>
  </w:style>
  <w:style w:type="character" w:customStyle="1" w:styleId="FzXbs">
    <w:name w:val="Fz_Xbs"/>
    <w:qFormat/>
    <w:rPr>
      <w:rFonts w:ascii="方正小标宋简体" w:eastAsia="方正小标宋简体" w:hAnsi="方正小标宋简体" w:cs="方正小标宋简体"/>
      <w:sz w:val="44"/>
    </w:rPr>
  </w:style>
  <w:style w:type="character" w:customStyle="1" w:styleId="HeiTiBold1">
    <w:name w:val="Hei Ti Bold1"/>
    <w:qFormat/>
    <w:rPr>
      <w:rFonts w:ascii="黑体" w:eastAsia="黑体" w:hAnsi="黑体" w:cs="黑体"/>
      <w:b/>
      <w:sz w:val="36"/>
    </w:rPr>
  </w:style>
  <w:style w:type="character" w:customStyle="1" w:styleId="HeiTiBold">
    <w:name w:val="Hei Ti Bold"/>
    <w:qFormat/>
    <w:rPr>
      <w:rFonts w:ascii="黑体" w:eastAsia="黑体" w:hAnsi="黑体" w:cs="黑体"/>
      <w:b/>
      <w:sz w:val="32"/>
    </w:rPr>
  </w:style>
  <w:style w:type="character" w:customStyle="1" w:styleId="GB2312">
    <w:name w:val="GB_2312"/>
    <w:qFormat/>
    <w:rPr>
      <w:rFonts w:ascii="仿宋_GB2312" w:eastAsia="仿宋_GB2312" w:hAnsi="仿宋_GB2312" w:cs="仿宋_GB2312"/>
      <w:sz w:val="32"/>
    </w:rPr>
  </w:style>
  <w:style w:type="character" w:customStyle="1" w:styleId="KaiTi">
    <w:name w:val="KaiTi"/>
    <w:qFormat/>
    <w:rPr>
      <w:rFonts w:ascii="楷体_GB2312" w:eastAsia="楷体_GB2312" w:hAnsi="楷体_GB2312" w:cs="楷体_GB2312"/>
      <w:sz w:val="32"/>
    </w:rPr>
  </w:style>
  <w:style w:type="character" w:customStyle="1" w:styleId="RedColor">
    <w:name w:val="Red_Color"/>
    <w:qFormat/>
    <w:rPr>
      <w:rFonts w:ascii="方正小标宋简体" w:eastAsia="方正小标宋简体" w:hAnsi="方正小标宋简体" w:cs="方正小标宋简体"/>
      <w:color w:val="000000"/>
      <w:sz w:val="6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Tech-Winning</cp:lastModifiedBy>
  <cp:revision>4</cp:revision>
  <cp:lastPrinted>2005-02-18T15:04:00Z</cp:lastPrinted>
  <dcterms:created xsi:type="dcterms:W3CDTF">2021-03-28T11:26:00Z</dcterms:created>
  <dcterms:modified xsi:type="dcterms:W3CDTF">2023-12-11T07:25:00Z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