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关于对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 w:eastAsia="zh-CN"/>
        </w:rPr>
        <w:t>天津静海德泰诊所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家定点医疗机构医保违法违规行为行政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处理决定的公示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近日，市医保局依法对存在医保违法违规行为的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天津静海德泰诊所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等二家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定点医疗机构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予以行政处理，现将有关情况公示如下：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天津静海德泰诊所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重复收费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依据《中华人民共和国行政处罚法》第三十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一款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第（三）项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0018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4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津城中医医院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普通合伙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重复收费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违反诊疗规范过度诊疗的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依据《中华人民共和国行政处罚法》</w:t>
      </w:r>
      <w:r>
        <w:rPr>
          <w:rFonts w:hint="default" w:ascii="Times New Roman" w:hAnsi="Times New Roman" w:eastAsia="仿宋_GB2312" w:cs="Times New Roman"/>
          <w:bCs/>
          <w:spacing w:val="-4"/>
          <w:kern w:val="0"/>
          <w:sz w:val="32"/>
          <w:szCs w:val="32"/>
          <w:lang w:val="zh-CN"/>
        </w:rPr>
        <w:t>第三十二条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第（一）项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、《医疗保障基金使用监督管理条例》第三十八条第（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）、（三）项之规定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zh-CN" w:eastAsia="zh-CN"/>
        </w:rPr>
        <w:t>4512.00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49B4"/>
    <w:multiLevelType w:val="singleLevel"/>
    <w:tmpl w:val="406349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46324"/>
    <w:rsid w:val="002B731B"/>
    <w:rsid w:val="00B215F7"/>
    <w:rsid w:val="01F3668D"/>
    <w:rsid w:val="033A3A1D"/>
    <w:rsid w:val="0402561C"/>
    <w:rsid w:val="05262734"/>
    <w:rsid w:val="087D483F"/>
    <w:rsid w:val="090C27F4"/>
    <w:rsid w:val="091F381D"/>
    <w:rsid w:val="09E07E6F"/>
    <w:rsid w:val="0A0F22A1"/>
    <w:rsid w:val="0C7D63BD"/>
    <w:rsid w:val="0D347DD8"/>
    <w:rsid w:val="0FFF5C1B"/>
    <w:rsid w:val="10B96393"/>
    <w:rsid w:val="11C96EDB"/>
    <w:rsid w:val="12930970"/>
    <w:rsid w:val="137739DC"/>
    <w:rsid w:val="140F562F"/>
    <w:rsid w:val="14B05DF3"/>
    <w:rsid w:val="14E76C28"/>
    <w:rsid w:val="153756AF"/>
    <w:rsid w:val="178E0EB3"/>
    <w:rsid w:val="17B60013"/>
    <w:rsid w:val="1A0C7BF6"/>
    <w:rsid w:val="1B73412E"/>
    <w:rsid w:val="1C886B85"/>
    <w:rsid w:val="1F4D68F3"/>
    <w:rsid w:val="209A5259"/>
    <w:rsid w:val="266C7C45"/>
    <w:rsid w:val="270A2646"/>
    <w:rsid w:val="27347966"/>
    <w:rsid w:val="2BE214BB"/>
    <w:rsid w:val="2C5C54D1"/>
    <w:rsid w:val="2CAE0A25"/>
    <w:rsid w:val="2E5F4166"/>
    <w:rsid w:val="2E967E76"/>
    <w:rsid w:val="2FFD1F90"/>
    <w:rsid w:val="30047A96"/>
    <w:rsid w:val="32AB66C3"/>
    <w:rsid w:val="335075F0"/>
    <w:rsid w:val="357A59AB"/>
    <w:rsid w:val="36146DD4"/>
    <w:rsid w:val="383F583E"/>
    <w:rsid w:val="38E478A9"/>
    <w:rsid w:val="3B6D6499"/>
    <w:rsid w:val="3DF60D3F"/>
    <w:rsid w:val="3F2769CA"/>
    <w:rsid w:val="3F2D0DAC"/>
    <w:rsid w:val="3FF302E7"/>
    <w:rsid w:val="3FF81D35"/>
    <w:rsid w:val="449D38CB"/>
    <w:rsid w:val="455C1898"/>
    <w:rsid w:val="47D12A57"/>
    <w:rsid w:val="484E4E00"/>
    <w:rsid w:val="4AEF0CA6"/>
    <w:rsid w:val="4AFA1DF5"/>
    <w:rsid w:val="4C776C89"/>
    <w:rsid w:val="4C897C88"/>
    <w:rsid w:val="4F2B6BC9"/>
    <w:rsid w:val="53E476AC"/>
    <w:rsid w:val="56216B88"/>
    <w:rsid w:val="589318B2"/>
    <w:rsid w:val="598C7E36"/>
    <w:rsid w:val="5B905B0E"/>
    <w:rsid w:val="5D887B5D"/>
    <w:rsid w:val="5D9C1DE0"/>
    <w:rsid w:val="5E6E351F"/>
    <w:rsid w:val="60060186"/>
    <w:rsid w:val="602A400E"/>
    <w:rsid w:val="608C2451"/>
    <w:rsid w:val="609A7570"/>
    <w:rsid w:val="618E7966"/>
    <w:rsid w:val="648A1C93"/>
    <w:rsid w:val="659E4086"/>
    <w:rsid w:val="65A92B74"/>
    <w:rsid w:val="666D12D6"/>
    <w:rsid w:val="66B334E6"/>
    <w:rsid w:val="68236B84"/>
    <w:rsid w:val="698374C5"/>
    <w:rsid w:val="6A346913"/>
    <w:rsid w:val="6BBA29A9"/>
    <w:rsid w:val="6C3727D2"/>
    <w:rsid w:val="6CCC1046"/>
    <w:rsid w:val="6D76487D"/>
    <w:rsid w:val="70F46324"/>
    <w:rsid w:val="72196460"/>
    <w:rsid w:val="73455390"/>
    <w:rsid w:val="738F4CB5"/>
    <w:rsid w:val="74503345"/>
    <w:rsid w:val="774C2143"/>
    <w:rsid w:val="798D2E3E"/>
    <w:rsid w:val="7E0958E8"/>
    <w:rsid w:val="7E11535D"/>
    <w:rsid w:val="7EC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2025-01-15T01:21:00Z</dcterms:created>
  <dc:creator>法制宣传科</dc:creator>
  <cp:lastModifiedBy>法制宣传科</cp:lastModifiedBy>
  <cp:lastPrinted>2025-05-08T01:54:35Z</cp:lastPrinted>
  <dcterms:modified xsi:type="dcterms:W3CDTF">2025-05-08T01:55:51Z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