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E2A" w:rsidRDefault="00040EE8">
      <w:pPr>
        <w:spacing w:line="900" w:lineRule="exact"/>
        <w:ind w:leftChars="400" w:left="840" w:rightChars="400" w:right="840" w:firstLine="0"/>
        <w:jc w:val="distribute"/>
        <w:rPr>
          <w:rFonts w:ascii="Times New Roman" w:eastAsia="方正小标宋简体" w:hAnsi="Times New Roman"/>
          <w:color w:val="FF0000"/>
          <w:w w:val="70"/>
          <w:sz w:val="80"/>
          <w:szCs w:val="80"/>
        </w:rPr>
      </w:pPr>
      <w:r>
        <w:rPr>
          <w:rFonts w:ascii="Times New Roman" w:eastAsia="方正小标宋简体" w:hAnsi="Times New Roman" w:hint="eastAsia"/>
          <w:color w:val="FF0000"/>
          <w:w w:val="70"/>
          <w:sz w:val="80"/>
          <w:szCs w:val="80"/>
        </w:rPr>
        <w:t>天津市医疗保障局</w:t>
      </w:r>
    </w:p>
    <w:p w:rsidR="00CB1E2A" w:rsidRDefault="00040EE8">
      <w:pPr>
        <w:overflowPunct w:val="0"/>
        <w:spacing w:line="700" w:lineRule="exact"/>
        <w:ind w:firstLine="0"/>
        <w:jc w:val="distribute"/>
        <w:rPr>
          <w:rFonts w:ascii="Times New Roman" w:eastAsia="方正小标宋简体" w:hAnsi="Times New Roman" w:cs="方正小标宋简体"/>
          <w:bCs/>
          <w:szCs w:val="44"/>
        </w:rPr>
      </w:pPr>
      <w:r>
        <w:rPr>
          <w:rFonts w:ascii="Times New Roman" w:hAnsi="Times New Roman"/>
          <w:noProof/>
        </w:rPr>
        <mc:AlternateContent>
          <mc:Choice Requires="wps">
            <w:drawing>
              <wp:anchor distT="0" distB="0" distL="113665" distR="113665" simplePos="0" relativeHeight="1024" behindDoc="0" locked="0" layoutInCell="1" allowOverlap="1">
                <wp:simplePos x="0" y="0"/>
                <wp:positionH relativeFrom="column">
                  <wp:posOffset>-283210</wp:posOffset>
                </wp:positionH>
                <wp:positionV relativeFrom="paragraph">
                  <wp:posOffset>95250</wp:posOffset>
                </wp:positionV>
                <wp:extent cx="612013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130" cy="952"/>
                        </a:xfrm>
                        <a:prstGeom prst="line">
                          <a:avLst/>
                        </a:prstGeom>
                        <a:noFill/>
                        <a:ln w="57150" cap="flat" cmpd="thickThin">
                          <a:solidFill>
                            <a:srgbClr val="FF0000"/>
                          </a:solidFill>
                          <a:prstDash val="solid"/>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2.3pt;margin-top:7.5pt;height:0.05pt;width:481.9pt;z-index:1024;mso-width-relative:page;mso-height-relative:page;" filled="f" stroked="t" coordsize="21600,21600" o:gfxdata="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fKAX9UA&#10;AAAJAQAADwAAAAAAAAABACAAAAA4AAAAZHJzL2Rvd25yZXYueG1sUEsBAhQAFAAAAAgAh07iQA5S&#10;yucMAgAA4QMAAA4AAAAAAAAAAQAgAAAAOgEAAGRycy9lMm9Eb2MueG1sUEsFBgAAAAAGAAYAWQEA&#10;ALgFAAAAAA==&#10;">
                <v:fill on="f" focussize="0,0"/>
                <v:stroke weight="4.5pt" color="#FF0000" linestyle="thickThin" joinstyle="round"/>
                <v:imagedata o:title=""/>
                <o:lock v:ext="edit" aspectratio="f"/>
              </v:line>
            </w:pict>
          </mc:Fallback>
        </mc:AlternateContent>
      </w:r>
      <w:bookmarkStart w:id="0" w:name="Bt"/>
      <w:bookmarkEnd w:id="0"/>
    </w:p>
    <w:p w:rsidR="00CB1E2A" w:rsidRDefault="00CB1E2A">
      <w:pPr>
        <w:pStyle w:val="a4"/>
        <w:spacing w:line="540" w:lineRule="exact"/>
        <w:ind w:firstLine="0"/>
        <w:rPr>
          <w:rFonts w:eastAsia="方正小标宋简体"/>
          <w:bCs/>
          <w:szCs w:val="44"/>
        </w:rPr>
      </w:pPr>
    </w:p>
    <w:p w:rsidR="00CB1E2A" w:rsidRDefault="00040EE8" w:rsidP="00040EE8">
      <w:pPr>
        <w:pStyle w:val="a4"/>
        <w:spacing w:line="560" w:lineRule="exact"/>
        <w:ind w:firstLine="0"/>
        <w:rPr>
          <w:rFonts w:eastAsia="方正小标宋简体"/>
          <w:bCs/>
          <w:szCs w:val="44"/>
        </w:rPr>
      </w:pPr>
      <w:r>
        <w:rPr>
          <w:rFonts w:eastAsia="方正小标宋简体"/>
          <w:bCs/>
          <w:szCs w:val="44"/>
        </w:rPr>
        <w:t>天津</w:t>
      </w:r>
      <w:r>
        <w:rPr>
          <w:rFonts w:eastAsia="方正小标宋简体" w:hint="eastAsia"/>
          <w:bCs/>
          <w:szCs w:val="44"/>
        </w:rPr>
        <w:t>市医疗保障局关于对</w:t>
      </w:r>
      <w:r>
        <w:rPr>
          <w:rFonts w:eastAsia="方正小标宋简体" w:hint="eastAsia"/>
          <w:bCs/>
          <w:szCs w:val="44"/>
        </w:rPr>
        <w:t>2022</w:t>
      </w:r>
      <w:proofErr w:type="gramStart"/>
      <w:r>
        <w:rPr>
          <w:rFonts w:eastAsia="方正小标宋简体" w:hint="eastAsia"/>
          <w:bCs/>
          <w:szCs w:val="44"/>
        </w:rPr>
        <w:t>医保协议</w:t>
      </w:r>
      <w:proofErr w:type="gramEnd"/>
      <w:r>
        <w:rPr>
          <w:rFonts w:eastAsia="方正小标宋简体" w:hint="eastAsia"/>
          <w:bCs/>
          <w:szCs w:val="44"/>
        </w:rPr>
        <w:t>年度</w:t>
      </w:r>
    </w:p>
    <w:p w:rsidR="00CB1E2A" w:rsidRDefault="00040EE8" w:rsidP="00040EE8">
      <w:pPr>
        <w:pStyle w:val="a4"/>
        <w:spacing w:line="560" w:lineRule="exact"/>
        <w:ind w:firstLine="0"/>
        <w:rPr>
          <w:rFonts w:eastAsia="方正小标宋简体"/>
          <w:bCs/>
          <w:szCs w:val="44"/>
        </w:rPr>
      </w:pPr>
      <w:r>
        <w:rPr>
          <w:rFonts w:eastAsia="方正小标宋简体" w:hint="eastAsia"/>
          <w:bCs/>
          <w:szCs w:val="44"/>
        </w:rPr>
        <w:t>定点医疗机构</w:t>
      </w:r>
      <w:proofErr w:type="gramStart"/>
      <w:r>
        <w:rPr>
          <w:rFonts w:eastAsia="方正小标宋简体" w:hint="eastAsia"/>
          <w:bCs/>
          <w:szCs w:val="44"/>
        </w:rPr>
        <w:t>医</w:t>
      </w:r>
      <w:proofErr w:type="gramEnd"/>
      <w:r>
        <w:rPr>
          <w:rFonts w:eastAsia="方正小标宋简体" w:hint="eastAsia"/>
          <w:bCs/>
          <w:szCs w:val="44"/>
        </w:rPr>
        <w:t>保总额预算额度调整方案</w:t>
      </w:r>
    </w:p>
    <w:p w:rsidR="00CB1E2A" w:rsidRDefault="00040EE8">
      <w:pPr>
        <w:pStyle w:val="a4"/>
        <w:spacing w:line="560" w:lineRule="exact"/>
        <w:rPr>
          <w:rFonts w:eastAsia="方正小标宋简体"/>
          <w:bCs/>
          <w:szCs w:val="44"/>
        </w:rPr>
      </w:pPr>
      <w:r>
        <w:rPr>
          <w:rFonts w:eastAsia="方正小标宋简体" w:hint="eastAsia"/>
          <w:bCs/>
          <w:szCs w:val="44"/>
        </w:rPr>
        <w:t>（征求意见稿）公开征求意见的公告</w:t>
      </w:r>
    </w:p>
    <w:p w:rsidR="00CB1E2A" w:rsidRDefault="00CB1E2A">
      <w:pPr>
        <w:pStyle w:val="20"/>
        <w:ind w:firstLine="640"/>
        <w:rPr>
          <w:rFonts w:eastAsia="仿宋_GB2312"/>
          <w:color w:val="000000"/>
          <w:sz w:val="32"/>
          <w:szCs w:val="32"/>
        </w:rPr>
      </w:pPr>
    </w:p>
    <w:p w:rsidR="00CB1E2A" w:rsidRDefault="00040EE8">
      <w:pPr>
        <w:pStyle w:val="20"/>
        <w:ind w:firstLine="640"/>
        <w:rPr>
          <w:rFonts w:eastAsia="仿宋_GB2312"/>
          <w:color w:val="000000"/>
          <w:sz w:val="32"/>
          <w:szCs w:val="32"/>
        </w:rPr>
      </w:pPr>
      <w:r>
        <w:rPr>
          <w:rFonts w:eastAsia="仿宋_GB2312" w:hint="eastAsia"/>
          <w:sz w:val="32"/>
          <w:szCs w:val="32"/>
        </w:rPr>
        <w:t>为做好</w:t>
      </w:r>
      <w:r>
        <w:rPr>
          <w:rFonts w:eastAsia="仿宋_GB2312" w:hint="eastAsia"/>
          <w:sz w:val="32"/>
          <w:szCs w:val="32"/>
        </w:rPr>
        <w:t>2</w:t>
      </w:r>
      <w:r>
        <w:rPr>
          <w:rFonts w:eastAsia="仿宋_GB2312"/>
          <w:sz w:val="32"/>
          <w:szCs w:val="32"/>
        </w:rPr>
        <w:t>022</w:t>
      </w:r>
      <w:proofErr w:type="gramStart"/>
      <w:r>
        <w:rPr>
          <w:rFonts w:eastAsia="仿宋_GB2312" w:hint="eastAsia"/>
          <w:sz w:val="32"/>
          <w:szCs w:val="32"/>
        </w:rPr>
        <w:t>医保协议</w:t>
      </w:r>
      <w:proofErr w:type="gramEnd"/>
      <w:r>
        <w:rPr>
          <w:rFonts w:eastAsia="仿宋_GB2312" w:hint="eastAsia"/>
          <w:sz w:val="32"/>
          <w:szCs w:val="32"/>
        </w:rPr>
        <w:t>年度</w:t>
      </w:r>
      <w:r>
        <w:rPr>
          <w:rFonts w:eastAsia="仿宋_GB2312"/>
          <w:sz w:val="32"/>
          <w:szCs w:val="32"/>
        </w:rPr>
        <w:t>区域点数法</w:t>
      </w:r>
      <w:r>
        <w:rPr>
          <w:rFonts w:eastAsia="仿宋_GB2312" w:hint="eastAsia"/>
          <w:sz w:val="32"/>
          <w:szCs w:val="32"/>
        </w:rPr>
        <w:t>总额预算管理工作，根据《市医保局市卫生健康委市财政局关于印发天津市医疗保障区域点数法总额预算和按病种分值付费管理办法（试行）的通知》（津</w:t>
      </w:r>
      <w:proofErr w:type="gramStart"/>
      <w:r>
        <w:rPr>
          <w:rFonts w:eastAsia="仿宋_GB2312" w:hint="eastAsia"/>
          <w:sz w:val="32"/>
          <w:szCs w:val="32"/>
        </w:rPr>
        <w:t>医</w:t>
      </w:r>
      <w:proofErr w:type="gramEnd"/>
      <w:r>
        <w:rPr>
          <w:rFonts w:eastAsia="仿宋_GB2312" w:hint="eastAsia"/>
          <w:sz w:val="32"/>
          <w:szCs w:val="32"/>
        </w:rPr>
        <w:t>保局发〔</w:t>
      </w:r>
      <w:r>
        <w:rPr>
          <w:rFonts w:eastAsia="仿宋_GB2312"/>
          <w:sz w:val="32"/>
          <w:szCs w:val="32"/>
        </w:rPr>
        <w:t>2021</w:t>
      </w:r>
      <w:r>
        <w:rPr>
          <w:rFonts w:eastAsia="仿宋_GB2312" w:hint="eastAsia"/>
          <w:sz w:val="32"/>
          <w:szCs w:val="32"/>
        </w:rPr>
        <w:t>〕</w:t>
      </w:r>
      <w:r>
        <w:rPr>
          <w:rFonts w:eastAsia="仿宋_GB2312"/>
          <w:sz w:val="32"/>
          <w:szCs w:val="32"/>
        </w:rPr>
        <w:t>75</w:t>
      </w:r>
      <w:r>
        <w:rPr>
          <w:rFonts w:eastAsia="仿宋_GB2312" w:hint="eastAsia"/>
          <w:sz w:val="32"/>
          <w:szCs w:val="32"/>
        </w:rPr>
        <w:t>号），市</w:t>
      </w:r>
      <w:proofErr w:type="gramStart"/>
      <w:r>
        <w:rPr>
          <w:rFonts w:eastAsia="仿宋_GB2312" w:hint="eastAsia"/>
          <w:sz w:val="32"/>
          <w:szCs w:val="32"/>
        </w:rPr>
        <w:t>医</w:t>
      </w:r>
      <w:proofErr w:type="gramEnd"/>
      <w:r>
        <w:rPr>
          <w:rFonts w:eastAsia="仿宋_GB2312" w:hint="eastAsia"/>
          <w:sz w:val="32"/>
          <w:szCs w:val="32"/>
        </w:rPr>
        <w:t>保中心拟订了《</w:t>
      </w:r>
      <w:r>
        <w:rPr>
          <w:rFonts w:eastAsia="仿宋_GB2312" w:hint="eastAsia"/>
          <w:sz w:val="32"/>
          <w:szCs w:val="32"/>
        </w:rPr>
        <w:t>2022</w:t>
      </w:r>
      <w:r>
        <w:rPr>
          <w:rFonts w:eastAsia="仿宋_GB2312" w:hint="eastAsia"/>
          <w:sz w:val="32"/>
          <w:szCs w:val="32"/>
        </w:rPr>
        <w:t>医保协议年度天津市定点医疗机构医保总额预算额度调整方案（征求意见稿）》，</w:t>
      </w:r>
      <w:r>
        <w:rPr>
          <w:rFonts w:eastAsia="仿宋_GB2312" w:hint="eastAsia"/>
          <w:color w:val="000000"/>
          <w:sz w:val="32"/>
          <w:szCs w:val="32"/>
        </w:rPr>
        <w:t>现面向全市各定点医疗机构公开征求意见。</w:t>
      </w:r>
    </w:p>
    <w:p w:rsidR="00CB1E2A" w:rsidRDefault="00040EE8">
      <w:pPr>
        <w:pStyle w:val="20"/>
        <w:ind w:firstLine="640"/>
        <w:rPr>
          <w:rFonts w:eastAsia="仿宋_GB2312"/>
          <w:color w:val="000000"/>
          <w:sz w:val="32"/>
          <w:szCs w:val="32"/>
        </w:rPr>
      </w:pPr>
      <w:r>
        <w:rPr>
          <w:rFonts w:eastAsia="仿宋_GB2312" w:hint="eastAsia"/>
          <w:color w:val="000000"/>
          <w:sz w:val="32"/>
          <w:szCs w:val="32"/>
        </w:rPr>
        <w:t>请于</w:t>
      </w:r>
      <w:r>
        <w:rPr>
          <w:rFonts w:eastAsia="仿宋_GB2312"/>
          <w:sz w:val="32"/>
          <w:szCs w:val="32"/>
        </w:rPr>
        <w:t>2023</w:t>
      </w:r>
      <w:r>
        <w:rPr>
          <w:rFonts w:eastAsia="仿宋_GB2312"/>
          <w:sz w:val="32"/>
          <w:szCs w:val="32"/>
        </w:rPr>
        <w:t>年</w:t>
      </w:r>
      <w:r>
        <w:rPr>
          <w:rFonts w:eastAsia="仿宋_GB2312"/>
          <w:sz w:val="32"/>
          <w:szCs w:val="32"/>
        </w:rPr>
        <w:t>4</w:t>
      </w:r>
      <w:r>
        <w:rPr>
          <w:rFonts w:eastAsia="仿宋_GB2312" w:hint="eastAsia"/>
          <w:sz w:val="32"/>
          <w:szCs w:val="32"/>
        </w:rPr>
        <w:t>月</w:t>
      </w:r>
      <w:r>
        <w:rPr>
          <w:rFonts w:eastAsia="仿宋_GB2312"/>
          <w:sz w:val="32"/>
          <w:szCs w:val="32"/>
        </w:rPr>
        <w:t>2</w:t>
      </w:r>
      <w:r>
        <w:rPr>
          <w:rFonts w:eastAsia="仿宋_GB2312" w:hint="eastAsia"/>
          <w:sz w:val="32"/>
          <w:szCs w:val="32"/>
        </w:rPr>
        <w:t>1</w:t>
      </w:r>
      <w:r>
        <w:rPr>
          <w:rFonts w:eastAsia="仿宋_GB2312" w:hint="eastAsia"/>
          <w:sz w:val="32"/>
          <w:szCs w:val="32"/>
        </w:rPr>
        <w:t>日</w:t>
      </w:r>
      <w:r>
        <w:rPr>
          <w:rFonts w:eastAsia="仿宋_GB2312" w:hint="eastAsia"/>
          <w:color w:val="000000"/>
          <w:sz w:val="32"/>
          <w:szCs w:val="32"/>
        </w:rPr>
        <w:t>前，将意见反馈至政务邮箱：</w:t>
      </w:r>
      <w:r>
        <w:rPr>
          <w:rFonts w:eastAsia="仿宋_GB2312" w:hint="eastAsia"/>
          <w:color w:val="000000"/>
          <w:sz w:val="32"/>
          <w:szCs w:val="32"/>
        </w:rPr>
        <w:t>sybzxybzfglc@tj.gov.cn</w:t>
      </w:r>
      <w:r>
        <w:rPr>
          <w:rFonts w:eastAsia="仿宋_GB2312" w:hint="eastAsia"/>
          <w:color w:val="000000"/>
          <w:sz w:val="32"/>
          <w:szCs w:val="32"/>
        </w:rPr>
        <w:t>。</w:t>
      </w:r>
    </w:p>
    <w:p w:rsidR="00CB1E2A" w:rsidRDefault="00040EE8">
      <w:pPr>
        <w:pStyle w:val="20"/>
        <w:ind w:firstLine="640"/>
        <w:rPr>
          <w:rFonts w:eastAsia="仿宋_GB2312"/>
          <w:color w:val="000000"/>
          <w:sz w:val="32"/>
          <w:szCs w:val="32"/>
        </w:rPr>
      </w:pPr>
      <w:r>
        <w:rPr>
          <w:rFonts w:eastAsia="仿宋_GB2312" w:hint="eastAsia"/>
          <w:color w:val="000000"/>
          <w:sz w:val="32"/>
          <w:szCs w:val="32"/>
        </w:rPr>
        <w:t>附件：</w:t>
      </w:r>
      <w:r>
        <w:rPr>
          <w:rFonts w:eastAsia="仿宋_GB2312" w:hint="eastAsia"/>
          <w:sz w:val="32"/>
          <w:szCs w:val="32"/>
        </w:rPr>
        <w:t>2022</w:t>
      </w:r>
      <w:proofErr w:type="gramStart"/>
      <w:r>
        <w:rPr>
          <w:rFonts w:eastAsia="仿宋_GB2312" w:hint="eastAsia"/>
          <w:sz w:val="32"/>
          <w:szCs w:val="32"/>
        </w:rPr>
        <w:t>医保协议</w:t>
      </w:r>
      <w:proofErr w:type="gramEnd"/>
      <w:r>
        <w:rPr>
          <w:rFonts w:eastAsia="仿宋_GB2312" w:hint="eastAsia"/>
          <w:sz w:val="32"/>
          <w:szCs w:val="32"/>
        </w:rPr>
        <w:t>年度天津市定点医疗机构</w:t>
      </w:r>
      <w:proofErr w:type="gramStart"/>
      <w:r>
        <w:rPr>
          <w:rFonts w:eastAsia="仿宋_GB2312" w:hint="eastAsia"/>
          <w:sz w:val="32"/>
          <w:szCs w:val="32"/>
        </w:rPr>
        <w:t>医</w:t>
      </w:r>
      <w:proofErr w:type="gramEnd"/>
      <w:r>
        <w:rPr>
          <w:rFonts w:eastAsia="仿宋_GB2312" w:hint="eastAsia"/>
          <w:sz w:val="32"/>
          <w:szCs w:val="32"/>
        </w:rPr>
        <w:t>保总额预算额度调整方案（征求意见稿）</w:t>
      </w:r>
    </w:p>
    <w:p w:rsidR="00CB1E2A" w:rsidRDefault="00CB1E2A">
      <w:pPr>
        <w:pStyle w:val="20"/>
        <w:ind w:firstLine="640"/>
        <w:rPr>
          <w:rFonts w:eastAsia="仿宋_GB2312"/>
          <w:color w:val="000000"/>
          <w:sz w:val="32"/>
          <w:szCs w:val="32"/>
        </w:rPr>
      </w:pPr>
    </w:p>
    <w:p w:rsidR="00CB1E2A" w:rsidRDefault="00CB1E2A">
      <w:pPr>
        <w:pStyle w:val="20"/>
        <w:ind w:firstLine="640"/>
        <w:rPr>
          <w:rFonts w:eastAsia="仿宋_GB2312"/>
          <w:color w:val="000000"/>
          <w:sz w:val="32"/>
          <w:szCs w:val="32"/>
        </w:rPr>
      </w:pPr>
    </w:p>
    <w:p w:rsidR="00CB1E2A" w:rsidRDefault="00040EE8">
      <w:pPr>
        <w:pStyle w:val="20"/>
        <w:ind w:firstLineChars="1800" w:firstLine="5760"/>
        <w:rPr>
          <w:rFonts w:eastAsia="仿宋_GB2312"/>
          <w:color w:val="000000"/>
          <w:sz w:val="32"/>
          <w:szCs w:val="32"/>
        </w:rPr>
      </w:pPr>
      <w:r>
        <w:rPr>
          <w:rFonts w:eastAsia="仿宋_GB2312" w:hint="eastAsia"/>
          <w:color w:val="000000"/>
          <w:sz w:val="32"/>
          <w:szCs w:val="32"/>
        </w:rPr>
        <w:t>202</w:t>
      </w:r>
      <w:r>
        <w:rPr>
          <w:rFonts w:eastAsia="仿宋_GB2312"/>
          <w:color w:val="000000"/>
          <w:sz w:val="32"/>
          <w:szCs w:val="32"/>
        </w:rPr>
        <w:t>3</w:t>
      </w:r>
      <w:r>
        <w:rPr>
          <w:rFonts w:eastAsia="仿宋_GB2312" w:hint="eastAsia"/>
          <w:color w:val="000000"/>
          <w:sz w:val="32"/>
          <w:szCs w:val="32"/>
        </w:rPr>
        <w:t>年</w:t>
      </w:r>
      <w:r>
        <w:rPr>
          <w:rFonts w:eastAsia="仿宋_GB2312"/>
          <w:color w:val="000000"/>
          <w:sz w:val="32"/>
          <w:szCs w:val="32"/>
        </w:rPr>
        <w:t>4</w:t>
      </w:r>
      <w:r>
        <w:rPr>
          <w:rFonts w:eastAsia="仿宋_GB2312" w:hint="eastAsia"/>
          <w:color w:val="000000"/>
          <w:sz w:val="32"/>
          <w:szCs w:val="32"/>
        </w:rPr>
        <w:t>月</w:t>
      </w:r>
      <w:r>
        <w:rPr>
          <w:rFonts w:eastAsia="仿宋_GB2312" w:hint="eastAsia"/>
          <w:color w:val="000000"/>
          <w:sz w:val="32"/>
          <w:szCs w:val="32"/>
        </w:rPr>
        <w:t>17</w:t>
      </w:r>
      <w:bookmarkStart w:id="1" w:name="_GoBack"/>
      <w:bookmarkEnd w:id="1"/>
      <w:r>
        <w:rPr>
          <w:rFonts w:eastAsia="仿宋_GB2312" w:hint="eastAsia"/>
          <w:color w:val="000000"/>
          <w:sz w:val="32"/>
          <w:szCs w:val="32"/>
        </w:rPr>
        <w:t>日</w:t>
      </w:r>
    </w:p>
    <w:p w:rsidR="00CB1E2A" w:rsidRDefault="00CB1E2A">
      <w:pPr>
        <w:pStyle w:val="a4"/>
        <w:spacing w:line="540" w:lineRule="exact"/>
        <w:ind w:firstLine="0"/>
        <w:jc w:val="both"/>
        <w:rPr>
          <w:rFonts w:eastAsia="方正小标宋简体"/>
          <w:bCs/>
          <w:szCs w:val="44"/>
        </w:rPr>
      </w:pPr>
    </w:p>
    <w:p w:rsidR="00CB1E2A" w:rsidRDefault="00CB1E2A">
      <w:pPr>
        <w:pStyle w:val="a4"/>
        <w:spacing w:line="560" w:lineRule="exact"/>
        <w:rPr>
          <w:rFonts w:eastAsia="方正小标宋简体"/>
          <w:bCs/>
          <w:szCs w:val="44"/>
        </w:rPr>
      </w:pPr>
    </w:p>
    <w:p w:rsidR="00CB1E2A" w:rsidRDefault="00040EE8">
      <w:pPr>
        <w:pStyle w:val="a4"/>
        <w:spacing w:line="560" w:lineRule="exact"/>
        <w:rPr>
          <w:rFonts w:eastAsia="方正小标宋简体"/>
          <w:bCs/>
          <w:szCs w:val="44"/>
        </w:rPr>
      </w:pPr>
      <w:r>
        <w:rPr>
          <w:rFonts w:eastAsia="方正小标宋简体" w:hint="eastAsia"/>
          <w:bCs/>
          <w:szCs w:val="44"/>
        </w:rPr>
        <w:t>2022</w:t>
      </w:r>
      <w:proofErr w:type="gramStart"/>
      <w:r>
        <w:rPr>
          <w:rFonts w:eastAsia="方正小标宋简体" w:hint="eastAsia"/>
          <w:bCs/>
          <w:szCs w:val="44"/>
        </w:rPr>
        <w:t>医保协议</w:t>
      </w:r>
      <w:proofErr w:type="gramEnd"/>
      <w:r>
        <w:rPr>
          <w:rFonts w:eastAsia="方正小标宋简体" w:hint="eastAsia"/>
          <w:bCs/>
          <w:szCs w:val="44"/>
        </w:rPr>
        <w:t>年度天津市定点医疗机构</w:t>
      </w:r>
    </w:p>
    <w:p w:rsidR="00CB1E2A" w:rsidRDefault="00040EE8">
      <w:pPr>
        <w:pStyle w:val="a4"/>
        <w:spacing w:line="560" w:lineRule="exact"/>
        <w:rPr>
          <w:rFonts w:eastAsia="方正小标宋简体"/>
          <w:bCs/>
          <w:szCs w:val="44"/>
        </w:rPr>
      </w:pPr>
      <w:proofErr w:type="gramStart"/>
      <w:r>
        <w:rPr>
          <w:rFonts w:eastAsia="方正小标宋简体" w:hint="eastAsia"/>
          <w:bCs/>
          <w:szCs w:val="44"/>
        </w:rPr>
        <w:t>医</w:t>
      </w:r>
      <w:proofErr w:type="gramEnd"/>
      <w:r>
        <w:rPr>
          <w:rFonts w:eastAsia="方正小标宋简体" w:hint="eastAsia"/>
          <w:bCs/>
          <w:szCs w:val="44"/>
        </w:rPr>
        <w:t>保总额预算额度调整方案</w:t>
      </w:r>
    </w:p>
    <w:p w:rsidR="00CB1E2A" w:rsidRDefault="00040EE8">
      <w:pPr>
        <w:spacing w:line="560" w:lineRule="exact"/>
        <w:jc w:val="center"/>
        <w:rPr>
          <w:rFonts w:ascii="楷体_GB2312" w:eastAsia="楷体_GB2312" w:hAnsi="Times New Roman"/>
          <w:color w:val="000000"/>
          <w:sz w:val="32"/>
          <w:szCs w:val="32"/>
        </w:rPr>
      </w:pPr>
      <w:r>
        <w:rPr>
          <w:rFonts w:ascii="楷体_GB2312" w:eastAsia="楷体_GB2312" w:hAnsi="Times New Roman" w:hint="eastAsia"/>
          <w:color w:val="000000"/>
          <w:sz w:val="32"/>
          <w:szCs w:val="32"/>
        </w:rPr>
        <w:t>（征求意见稿）</w:t>
      </w:r>
    </w:p>
    <w:p w:rsidR="00CB1E2A" w:rsidRDefault="00CB1E2A">
      <w:pPr>
        <w:spacing w:line="560" w:lineRule="exact"/>
        <w:ind w:right="7" w:firstLineChars="200" w:firstLine="640"/>
        <w:rPr>
          <w:rFonts w:ascii="黑体" w:eastAsia="黑体" w:hAnsi="黑体" w:cs="仿宋"/>
          <w:sz w:val="32"/>
          <w:szCs w:val="32"/>
        </w:rPr>
      </w:pPr>
    </w:p>
    <w:p w:rsidR="00CB1E2A" w:rsidRDefault="00040EE8">
      <w:pPr>
        <w:spacing w:line="560" w:lineRule="exact"/>
        <w:ind w:right="7" w:firstLineChars="200" w:firstLine="640"/>
        <w:rPr>
          <w:rFonts w:ascii="黑体" w:eastAsia="黑体" w:hAnsi="黑体" w:cs="仿宋"/>
          <w:sz w:val="32"/>
          <w:szCs w:val="32"/>
        </w:rPr>
      </w:pPr>
      <w:r>
        <w:rPr>
          <w:rFonts w:ascii="黑体" w:eastAsia="黑体" w:hAnsi="黑体" w:cs="仿宋" w:hint="eastAsia"/>
          <w:sz w:val="32"/>
          <w:szCs w:val="32"/>
        </w:rPr>
        <w:t>一、工作目标</w:t>
      </w:r>
    </w:p>
    <w:p w:rsidR="00CB1E2A" w:rsidRDefault="00040EE8">
      <w:pPr>
        <w:spacing w:line="560" w:lineRule="exact"/>
        <w:ind w:right="7" w:firstLineChars="200" w:firstLine="640"/>
        <w:rPr>
          <w:rFonts w:eastAsia="仿宋_GB2312"/>
          <w:color w:val="000000"/>
          <w:sz w:val="32"/>
          <w:szCs w:val="32"/>
        </w:rPr>
      </w:pPr>
      <w:r>
        <w:rPr>
          <w:rFonts w:eastAsia="仿宋_GB2312" w:hint="eastAsia"/>
          <w:color w:val="000000"/>
          <w:sz w:val="32"/>
          <w:szCs w:val="32"/>
        </w:rPr>
        <w:t>按照</w:t>
      </w:r>
      <w:r>
        <w:rPr>
          <w:rFonts w:eastAsia="仿宋_GB2312"/>
          <w:color w:val="000000"/>
          <w:sz w:val="32"/>
          <w:szCs w:val="32"/>
        </w:rPr>
        <w:t>《市医保局</w:t>
      </w:r>
      <w:r>
        <w:rPr>
          <w:rFonts w:eastAsia="仿宋_GB2312"/>
          <w:color w:val="000000"/>
          <w:sz w:val="32"/>
          <w:szCs w:val="32"/>
        </w:rPr>
        <w:t xml:space="preserve"> </w:t>
      </w:r>
      <w:r>
        <w:rPr>
          <w:rFonts w:eastAsia="仿宋_GB2312"/>
          <w:color w:val="000000"/>
          <w:sz w:val="32"/>
          <w:szCs w:val="32"/>
        </w:rPr>
        <w:t>市卫生健康委</w:t>
      </w:r>
      <w:r>
        <w:rPr>
          <w:rFonts w:eastAsia="仿宋_GB2312"/>
          <w:color w:val="000000"/>
          <w:sz w:val="32"/>
          <w:szCs w:val="32"/>
        </w:rPr>
        <w:t xml:space="preserve"> </w:t>
      </w:r>
      <w:r>
        <w:rPr>
          <w:rFonts w:eastAsia="仿宋_GB2312"/>
          <w:color w:val="000000"/>
          <w:sz w:val="32"/>
          <w:szCs w:val="32"/>
        </w:rPr>
        <w:t>市财政局关于印发天津市医疗保障区域点数法总额预算和按病种分值付费管理办法（试行）的通知》（津</w:t>
      </w:r>
      <w:proofErr w:type="gramStart"/>
      <w:r>
        <w:rPr>
          <w:rFonts w:eastAsia="仿宋_GB2312"/>
          <w:color w:val="000000"/>
          <w:sz w:val="32"/>
          <w:szCs w:val="32"/>
        </w:rPr>
        <w:t>医</w:t>
      </w:r>
      <w:proofErr w:type="gramEnd"/>
      <w:r>
        <w:rPr>
          <w:rFonts w:eastAsia="仿宋_GB2312"/>
          <w:color w:val="000000"/>
          <w:sz w:val="32"/>
          <w:szCs w:val="32"/>
        </w:rPr>
        <w:t>保局发〔</w:t>
      </w:r>
      <w:r>
        <w:rPr>
          <w:rFonts w:eastAsia="仿宋_GB2312"/>
          <w:color w:val="000000"/>
          <w:sz w:val="32"/>
          <w:szCs w:val="32"/>
        </w:rPr>
        <w:t>2021</w:t>
      </w:r>
      <w:r>
        <w:rPr>
          <w:rFonts w:eastAsia="仿宋_GB2312"/>
          <w:color w:val="000000"/>
          <w:sz w:val="32"/>
          <w:szCs w:val="32"/>
        </w:rPr>
        <w:t>〕</w:t>
      </w:r>
      <w:r>
        <w:rPr>
          <w:rFonts w:eastAsia="仿宋_GB2312"/>
          <w:color w:val="000000"/>
          <w:sz w:val="32"/>
          <w:szCs w:val="32"/>
        </w:rPr>
        <w:t>75</w:t>
      </w:r>
      <w:r>
        <w:rPr>
          <w:rFonts w:eastAsia="仿宋_GB2312"/>
          <w:color w:val="000000"/>
          <w:sz w:val="32"/>
          <w:szCs w:val="32"/>
        </w:rPr>
        <w:t>号，以下简称《</w:t>
      </w:r>
      <w:r>
        <w:rPr>
          <w:rFonts w:eastAsia="仿宋_GB2312" w:hint="eastAsia"/>
          <w:color w:val="000000"/>
          <w:sz w:val="32"/>
          <w:szCs w:val="32"/>
        </w:rPr>
        <w:t>管理</w:t>
      </w:r>
      <w:r>
        <w:rPr>
          <w:rFonts w:eastAsia="仿宋_GB2312"/>
          <w:color w:val="000000"/>
          <w:sz w:val="32"/>
          <w:szCs w:val="32"/>
        </w:rPr>
        <w:t>办法》）</w:t>
      </w:r>
      <w:r>
        <w:rPr>
          <w:rFonts w:eastAsia="仿宋_GB2312" w:hint="eastAsia"/>
          <w:color w:val="000000"/>
          <w:sz w:val="32"/>
          <w:szCs w:val="32"/>
        </w:rPr>
        <w:t>、</w:t>
      </w:r>
      <w:r>
        <w:rPr>
          <w:rFonts w:eastAsia="仿宋_GB2312"/>
          <w:sz w:val="32"/>
          <w:szCs w:val="32"/>
        </w:rPr>
        <w:t>《市医保局市卫生健康委市财政局关于进一步做好我市医疗保障区域点数法总额预算管理有关工作的通知》（津</w:t>
      </w:r>
      <w:proofErr w:type="gramStart"/>
      <w:r>
        <w:rPr>
          <w:rFonts w:eastAsia="仿宋_GB2312"/>
          <w:sz w:val="32"/>
          <w:szCs w:val="32"/>
        </w:rPr>
        <w:t>医</w:t>
      </w:r>
      <w:proofErr w:type="gramEnd"/>
      <w:r>
        <w:rPr>
          <w:rFonts w:eastAsia="仿宋_GB2312"/>
          <w:sz w:val="32"/>
          <w:szCs w:val="32"/>
        </w:rPr>
        <w:t>保局发〔</w:t>
      </w:r>
      <w:r>
        <w:rPr>
          <w:rFonts w:eastAsia="仿宋" w:cs="仿宋" w:hint="eastAsia"/>
          <w:sz w:val="32"/>
          <w:szCs w:val="32"/>
        </w:rPr>
        <w:t>2022</w:t>
      </w:r>
      <w:r>
        <w:rPr>
          <w:rFonts w:eastAsia="仿宋_GB2312"/>
          <w:sz w:val="32"/>
          <w:szCs w:val="32"/>
        </w:rPr>
        <w:t>〕</w:t>
      </w:r>
      <w:r>
        <w:rPr>
          <w:rFonts w:eastAsia="仿宋" w:cs="仿宋" w:hint="eastAsia"/>
          <w:sz w:val="32"/>
          <w:szCs w:val="32"/>
        </w:rPr>
        <w:t>60</w:t>
      </w:r>
      <w:r>
        <w:rPr>
          <w:rFonts w:eastAsia="仿宋_GB2312"/>
          <w:sz w:val="32"/>
          <w:szCs w:val="32"/>
        </w:rPr>
        <w:t xml:space="preserve"> </w:t>
      </w:r>
      <w:r>
        <w:rPr>
          <w:rFonts w:eastAsia="仿宋_GB2312"/>
          <w:sz w:val="32"/>
          <w:szCs w:val="32"/>
        </w:rPr>
        <w:t>号</w:t>
      </w:r>
      <w:r>
        <w:rPr>
          <w:rFonts w:eastAsia="仿宋_GB2312" w:hint="eastAsia"/>
          <w:sz w:val="32"/>
          <w:szCs w:val="32"/>
        </w:rPr>
        <w:t>）文件精神</w:t>
      </w:r>
      <w:r>
        <w:rPr>
          <w:rFonts w:eastAsia="仿宋_GB2312"/>
          <w:sz w:val="32"/>
          <w:szCs w:val="32"/>
        </w:rPr>
        <w:t>，</w:t>
      </w:r>
      <w:r>
        <w:rPr>
          <w:rFonts w:eastAsia="仿宋_GB2312" w:hint="eastAsia"/>
          <w:sz w:val="32"/>
          <w:szCs w:val="32"/>
        </w:rPr>
        <w:t>根据</w:t>
      </w:r>
      <w:proofErr w:type="gramStart"/>
      <w:r>
        <w:rPr>
          <w:rFonts w:eastAsia="仿宋_GB2312" w:hint="eastAsia"/>
          <w:sz w:val="32"/>
          <w:szCs w:val="32"/>
        </w:rPr>
        <w:t>医</w:t>
      </w:r>
      <w:proofErr w:type="gramEnd"/>
      <w:r>
        <w:rPr>
          <w:rFonts w:eastAsia="仿宋_GB2312" w:hint="eastAsia"/>
          <w:sz w:val="32"/>
          <w:szCs w:val="32"/>
        </w:rPr>
        <w:t>保政策调整对</w:t>
      </w:r>
      <w:r>
        <w:rPr>
          <w:rFonts w:eastAsia="仿宋_GB2312" w:hint="eastAsia"/>
          <w:sz w:val="32"/>
          <w:szCs w:val="32"/>
        </w:rPr>
        <w:t>2022</w:t>
      </w:r>
      <w:r>
        <w:rPr>
          <w:rFonts w:eastAsia="仿宋_GB2312" w:hint="eastAsia"/>
          <w:sz w:val="32"/>
          <w:szCs w:val="32"/>
        </w:rPr>
        <w:t>协议年度</w:t>
      </w:r>
      <w:r>
        <w:rPr>
          <w:rFonts w:eastAsia="仿宋_GB2312"/>
          <w:sz w:val="32"/>
          <w:szCs w:val="32"/>
        </w:rPr>
        <w:t>实际运行情况</w:t>
      </w:r>
      <w:r>
        <w:rPr>
          <w:rFonts w:eastAsia="仿宋_GB2312" w:hint="eastAsia"/>
          <w:sz w:val="32"/>
          <w:szCs w:val="32"/>
        </w:rPr>
        <w:t>的影响</w:t>
      </w:r>
      <w:r>
        <w:rPr>
          <w:rFonts w:eastAsia="仿宋_GB2312"/>
          <w:sz w:val="32"/>
          <w:szCs w:val="32"/>
        </w:rPr>
        <w:t>，</w:t>
      </w:r>
      <w:r>
        <w:rPr>
          <w:rFonts w:eastAsia="仿宋_GB2312" w:hint="eastAsia"/>
          <w:sz w:val="32"/>
          <w:szCs w:val="32"/>
        </w:rPr>
        <w:t>对</w:t>
      </w:r>
      <w:r>
        <w:rPr>
          <w:rFonts w:eastAsia="仿宋_GB2312"/>
          <w:sz w:val="32"/>
          <w:szCs w:val="32"/>
        </w:rPr>
        <w:t>《</w:t>
      </w:r>
      <w:r>
        <w:rPr>
          <w:rFonts w:eastAsia="仿宋" w:cs="仿宋" w:hint="eastAsia"/>
          <w:sz w:val="32"/>
          <w:szCs w:val="32"/>
        </w:rPr>
        <w:t>2022</w:t>
      </w:r>
      <w:r>
        <w:rPr>
          <w:rFonts w:eastAsia="仿宋_GB2312"/>
          <w:sz w:val="32"/>
          <w:szCs w:val="32"/>
        </w:rPr>
        <w:t>医保协议年度天津市定点医疗机构医保总额预算额度核定方案》（津</w:t>
      </w:r>
      <w:proofErr w:type="gramStart"/>
      <w:r>
        <w:rPr>
          <w:rFonts w:eastAsia="仿宋_GB2312"/>
          <w:sz w:val="32"/>
          <w:szCs w:val="32"/>
        </w:rPr>
        <w:t>医保局函〔</w:t>
      </w:r>
      <w:r>
        <w:rPr>
          <w:rFonts w:eastAsia="仿宋" w:cs="仿宋" w:hint="eastAsia"/>
          <w:sz w:val="32"/>
          <w:szCs w:val="32"/>
        </w:rPr>
        <w:t>2022</w:t>
      </w:r>
      <w:r>
        <w:rPr>
          <w:rFonts w:eastAsia="仿宋_GB2312"/>
          <w:sz w:val="32"/>
          <w:szCs w:val="32"/>
        </w:rPr>
        <w:t>〕</w:t>
      </w:r>
      <w:proofErr w:type="gramEnd"/>
      <w:r>
        <w:rPr>
          <w:rFonts w:eastAsia="仿宋" w:cs="仿宋" w:hint="eastAsia"/>
          <w:sz w:val="32"/>
          <w:szCs w:val="32"/>
        </w:rPr>
        <w:t>14</w:t>
      </w:r>
      <w:r>
        <w:rPr>
          <w:rFonts w:eastAsia="仿宋_GB2312"/>
          <w:sz w:val="32"/>
          <w:szCs w:val="32"/>
        </w:rPr>
        <w:t>号</w:t>
      </w:r>
      <w:r>
        <w:rPr>
          <w:rFonts w:eastAsia="仿宋_GB2312" w:hint="eastAsia"/>
          <w:sz w:val="32"/>
          <w:szCs w:val="32"/>
        </w:rPr>
        <w:t>，</w:t>
      </w:r>
      <w:r>
        <w:rPr>
          <w:rFonts w:eastAsia="仿宋_GB2312"/>
          <w:sz w:val="32"/>
          <w:szCs w:val="32"/>
        </w:rPr>
        <w:t>以下简称《预算核定方案》</w:t>
      </w:r>
      <w:r>
        <w:rPr>
          <w:rFonts w:eastAsia="仿宋_GB2312" w:hint="eastAsia"/>
          <w:sz w:val="32"/>
          <w:szCs w:val="32"/>
        </w:rPr>
        <w:t>）</w:t>
      </w:r>
      <w:r>
        <w:rPr>
          <w:rFonts w:eastAsia="仿宋_GB2312" w:hint="eastAsia"/>
          <w:color w:val="000000"/>
          <w:sz w:val="32"/>
          <w:szCs w:val="32"/>
        </w:rPr>
        <w:t>进行合理必要调整。</w:t>
      </w:r>
    </w:p>
    <w:p w:rsidR="00CB1E2A" w:rsidRDefault="00040EE8">
      <w:pPr>
        <w:spacing w:line="560" w:lineRule="exact"/>
        <w:ind w:firstLineChars="200" w:firstLine="692"/>
        <w:rPr>
          <w:rFonts w:eastAsia="黑体" w:cs="黑体"/>
          <w:spacing w:val="13"/>
          <w:sz w:val="32"/>
          <w:szCs w:val="32"/>
        </w:rPr>
      </w:pPr>
      <w:r>
        <w:rPr>
          <w:rFonts w:eastAsia="黑体" w:cs="黑体" w:hint="eastAsia"/>
          <w:spacing w:val="13"/>
          <w:sz w:val="32"/>
          <w:szCs w:val="32"/>
        </w:rPr>
        <w:t>二、考虑政策调整因素调增</w:t>
      </w:r>
    </w:p>
    <w:p w:rsidR="00CB1E2A" w:rsidRDefault="00040EE8">
      <w:pPr>
        <w:spacing w:line="560" w:lineRule="exact"/>
        <w:ind w:firstLine="650"/>
        <w:rPr>
          <w:rFonts w:ascii="楷体_GB2312" w:eastAsia="楷体_GB2312"/>
          <w:color w:val="000000"/>
          <w:sz w:val="32"/>
          <w:szCs w:val="32"/>
        </w:rPr>
      </w:pPr>
      <w:r>
        <w:rPr>
          <w:rFonts w:ascii="楷体_GB2312" w:eastAsia="楷体_GB2312" w:hint="eastAsia"/>
          <w:sz w:val="32"/>
          <w:szCs w:val="32"/>
        </w:rPr>
        <w:t>（一</w:t>
      </w:r>
      <w:r>
        <w:rPr>
          <w:rFonts w:ascii="楷体_GB2312" w:eastAsia="楷体_GB2312" w:hint="eastAsia"/>
          <w:color w:val="000000"/>
          <w:sz w:val="32"/>
          <w:szCs w:val="32"/>
        </w:rPr>
        <w:t>）</w:t>
      </w:r>
      <w:r>
        <w:rPr>
          <w:rFonts w:ascii="楷体_GB2312" w:eastAsia="楷体_GB2312"/>
          <w:color w:val="000000"/>
          <w:sz w:val="32"/>
          <w:szCs w:val="32"/>
        </w:rPr>
        <w:t>门</w:t>
      </w:r>
      <w:r>
        <w:rPr>
          <w:rFonts w:ascii="楷体_GB2312" w:eastAsia="楷体_GB2312" w:hint="eastAsia"/>
          <w:color w:val="000000"/>
          <w:sz w:val="32"/>
          <w:szCs w:val="32"/>
        </w:rPr>
        <w:t>（急）</w:t>
      </w:r>
      <w:r>
        <w:rPr>
          <w:rFonts w:ascii="楷体_GB2312" w:eastAsia="楷体_GB2312"/>
          <w:color w:val="000000"/>
          <w:sz w:val="32"/>
          <w:szCs w:val="32"/>
        </w:rPr>
        <w:t>诊</w:t>
      </w:r>
      <w:r>
        <w:rPr>
          <w:rFonts w:ascii="楷体_GB2312" w:eastAsia="楷体_GB2312" w:hint="eastAsia"/>
          <w:color w:val="000000"/>
          <w:sz w:val="32"/>
          <w:szCs w:val="32"/>
        </w:rPr>
        <w:t>报销政策调整</w:t>
      </w:r>
    </w:p>
    <w:p w:rsidR="00CB1E2A" w:rsidRDefault="00040EE8">
      <w:pPr>
        <w:spacing w:line="560" w:lineRule="exact"/>
        <w:ind w:firstLine="650"/>
        <w:rPr>
          <w:rFonts w:eastAsia="仿宋_GB2312"/>
          <w:sz w:val="32"/>
          <w:szCs w:val="32"/>
        </w:rPr>
      </w:pPr>
      <w:r>
        <w:rPr>
          <w:rFonts w:eastAsia="仿宋_GB2312" w:hint="eastAsia"/>
          <w:sz w:val="32"/>
          <w:szCs w:val="32"/>
        </w:rPr>
        <w:t>1</w:t>
      </w:r>
      <w:r>
        <w:rPr>
          <w:rFonts w:eastAsia="仿宋_GB2312" w:hint="eastAsia"/>
          <w:sz w:val="32"/>
          <w:szCs w:val="32"/>
        </w:rPr>
        <w:t>．政策依据。根据《</w:t>
      </w:r>
      <w:r>
        <w:rPr>
          <w:rFonts w:eastAsia="仿宋_GB2312"/>
          <w:sz w:val="32"/>
          <w:szCs w:val="32"/>
        </w:rPr>
        <w:t>市医保局</w:t>
      </w:r>
      <w:r>
        <w:rPr>
          <w:rFonts w:eastAsia="仿宋_GB2312"/>
          <w:sz w:val="32"/>
          <w:szCs w:val="32"/>
        </w:rPr>
        <w:t xml:space="preserve"> </w:t>
      </w:r>
      <w:r>
        <w:rPr>
          <w:rFonts w:eastAsia="仿宋_GB2312"/>
          <w:sz w:val="32"/>
          <w:szCs w:val="32"/>
        </w:rPr>
        <w:t>市卫生健康委关于做好城乡居民基本医疗保险门（急）诊就医报销工作的通知</w:t>
      </w:r>
      <w:r>
        <w:rPr>
          <w:rFonts w:eastAsia="仿宋_GB2312" w:hint="eastAsia"/>
          <w:sz w:val="32"/>
          <w:szCs w:val="32"/>
        </w:rPr>
        <w:t>》（</w:t>
      </w:r>
      <w:r>
        <w:rPr>
          <w:rFonts w:eastAsia="仿宋_GB2312"/>
          <w:sz w:val="32"/>
          <w:szCs w:val="32"/>
        </w:rPr>
        <w:t>津</w:t>
      </w:r>
      <w:proofErr w:type="gramStart"/>
      <w:r>
        <w:rPr>
          <w:rFonts w:eastAsia="仿宋_GB2312"/>
          <w:sz w:val="32"/>
          <w:szCs w:val="32"/>
        </w:rPr>
        <w:t>医</w:t>
      </w:r>
      <w:proofErr w:type="gramEnd"/>
      <w:r>
        <w:rPr>
          <w:rFonts w:eastAsia="仿宋_GB2312"/>
          <w:sz w:val="32"/>
          <w:szCs w:val="32"/>
        </w:rPr>
        <w:t>保局发〔</w:t>
      </w:r>
      <w:r>
        <w:rPr>
          <w:rFonts w:eastAsia="仿宋_GB2312"/>
          <w:sz w:val="32"/>
          <w:szCs w:val="32"/>
        </w:rPr>
        <w:t>2021</w:t>
      </w:r>
      <w:r>
        <w:rPr>
          <w:rFonts w:eastAsia="仿宋_GB2312"/>
          <w:sz w:val="32"/>
          <w:szCs w:val="32"/>
        </w:rPr>
        <w:t>〕</w:t>
      </w:r>
      <w:r>
        <w:rPr>
          <w:rFonts w:eastAsia="仿宋_GB2312"/>
          <w:sz w:val="32"/>
          <w:szCs w:val="32"/>
        </w:rPr>
        <w:t xml:space="preserve">103 </w:t>
      </w:r>
      <w:r>
        <w:rPr>
          <w:rFonts w:eastAsia="仿宋_GB2312"/>
          <w:sz w:val="32"/>
          <w:szCs w:val="32"/>
        </w:rPr>
        <w:t>号</w:t>
      </w:r>
      <w:r>
        <w:rPr>
          <w:rFonts w:eastAsia="仿宋_GB2312" w:hint="eastAsia"/>
          <w:sz w:val="32"/>
          <w:szCs w:val="32"/>
        </w:rPr>
        <w:t>），</w:t>
      </w:r>
      <w:r>
        <w:rPr>
          <w:rFonts w:eastAsia="仿宋_GB2312"/>
          <w:sz w:val="32"/>
          <w:szCs w:val="32"/>
        </w:rPr>
        <w:t>自</w:t>
      </w:r>
      <w:r>
        <w:rPr>
          <w:rFonts w:eastAsia="仿宋_GB2312"/>
          <w:sz w:val="32"/>
          <w:szCs w:val="32"/>
        </w:rPr>
        <w:t>2022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 xml:space="preserve">1 </w:t>
      </w:r>
      <w:r>
        <w:rPr>
          <w:rFonts w:eastAsia="仿宋_GB2312"/>
          <w:sz w:val="32"/>
          <w:szCs w:val="32"/>
        </w:rPr>
        <w:t>日起，参保居民在本市三级医疗机构门</w:t>
      </w:r>
      <w:r>
        <w:rPr>
          <w:rFonts w:eastAsia="仿宋_GB2312" w:hint="eastAsia"/>
          <w:sz w:val="32"/>
          <w:szCs w:val="32"/>
        </w:rPr>
        <w:t>（急）</w:t>
      </w:r>
      <w:r>
        <w:rPr>
          <w:rFonts w:eastAsia="仿宋_GB2312"/>
          <w:sz w:val="32"/>
          <w:szCs w:val="32"/>
        </w:rPr>
        <w:t>诊就医发生的医疗费用按规定纳入</w:t>
      </w:r>
      <w:proofErr w:type="gramStart"/>
      <w:r>
        <w:rPr>
          <w:rFonts w:eastAsia="仿宋_GB2312"/>
          <w:sz w:val="32"/>
          <w:szCs w:val="32"/>
        </w:rPr>
        <w:t>医</w:t>
      </w:r>
      <w:proofErr w:type="gramEnd"/>
      <w:r>
        <w:rPr>
          <w:rFonts w:eastAsia="仿宋_GB2312"/>
          <w:sz w:val="32"/>
          <w:szCs w:val="32"/>
        </w:rPr>
        <w:t>保报销范围</w:t>
      </w:r>
      <w:r>
        <w:rPr>
          <w:rFonts w:eastAsia="仿宋_GB2312" w:hint="eastAsia"/>
          <w:sz w:val="32"/>
          <w:szCs w:val="32"/>
        </w:rPr>
        <w:t>。</w:t>
      </w:r>
      <w:r>
        <w:rPr>
          <w:rFonts w:eastAsia="仿宋_GB2312" w:hint="eastAsia"/>
          <w:color w:val="000000"/>
          <w:sz w:val="32"/>
          <w:szCs w:val="32"/>
        </w:rPr>
        <w:t>根据《天津市人民政府办公厅印发关于健全职工基本医疗保险门诊共济保障制度实施办法的通知》（津政办</w:t>
      </w:r>
      <w:proofErr w:type="gramStart"/>
      <w:r>
        <w:rPr>
          <w:rFonts w:eastAsia="仿宋_GB2312" w:hint="eastAsia"/>
          <w:color w:val="000000"/>
          <w:sz w:val="32"/>
          <w:szCs w:val="32"/>
        </w:rPr>
        <w:t>规</w:t>
      </w:r>
      <w:proofErr w:type="gramEnd"/>
      <w:r>
        <w:rPr>
          <w:rFonts w:eastAsia="仿宋_GB2312" w:hint="eastAsia"/>
          <w:color w:val="000000"/>
          <w:sz w:val="32"/>
          <w:szCs w:val="32"/>
        </w:rPr>
        <w:t>〔</w:t>
      </w:r>
      <w:r>
        <w:rPr>
          <w:rFonts w:eastAsia="仿宋_GB2312" w:hint="eastAsia"/>
          <w:color w:val="000000"/>
          <w:sz w:val="32"/>
          <w:szCs w:val="32"/>
        </w:rPr>
        <w:t>2021</w:t>
      </w:r>
      <w:r>
        <w:rPr>
          <w:rFonts w:eastAsia="仿宋_GB2312" w:hint="eastAsia"/>
          <w:color w:val="000000"/>
          <w:sz w:val="32"/>
          <w:szCs w:val="32"/>
        </w:rPr>
        <w:t>〕</w:t>
      </w:r>
      <w:r>
        <w:rPr>
          <w:rFonts w:eastAsia="仿宋_GB2312" w:hint="eastAsia"/>
          <w:color w:val="000000"/>
          <w:sz w:val="32"/>
          <w:szCs w:val="32"/>
        </w:rPr>
        <w:t xml:space="preserve">16 </w:t>
      </w:r>
      <w:r>
        <w:rPr>
          <w:rFonts w:eastAsia="仿宋_GB2312" w:hint="eastAsia"/>
          <w:color w:val="000000"/>
          <w:sz w:val="32"/>
          <w:szCs w:val="32"/>
        </w:rPr>
        <w:t>号），自</w:t>
      </w:r>
      <w:r>
        <w:rPr>
          <w:rFonts w:eastAsia="仿宋_GB2312" w:hint="eastAsia"/>
          <w:color w:val="000000"/>
          <w:sz w:val="32"/>
          <w:szCs w:val="32"/>
        </w:rPr>
        <w:t>2022</w:t>
      </w:r>
      <w:r>
        <w:rPr>
          <w:rFonts w:eastAsia="仿宋_GB2312" w:hint="eastAsia"/>
          <w:color w:val="000000"/>
          <w:sz w:val="32"/>
          <w:szCs w:val="32"/>
        </w:rPr>
        <w:t>年</w:t>
      </w:r>
      <w:r>
        <w:rPr>
          <w:rFonts w:eastAsia="仿宋_GB2312" w:hint="eastAsia"/>
          <w:color w:val="000000"/>
          <w:sz w:val="32"/>
          <w:szCs w:val="32"/>
        </w:rPr>
        <w:t>1</w:t>
      </w:r>
      <w:r>
        <w:rPr>
          <w:rFonts w:eastAsia="仿宋_GB2312" w:hint="eastAsia"/>
          <w:color w:val="000000"/>
          <w:sz w:val="32"/>
          <w:szCs w:val="32"/>
        </w:rPr>
        <w:t>月</w:t>
      </w:r>
      <w:r>
        <w:rPr>
          <w:rFonts w:eastAsia="仿宋_GB2312" w:hint="eastAsia"/>
          <w:color w:val="000000"/>
          <w:sz w:val="32"/>
          <w:szCs w:val="32"/>
        </w:rPr>
        <w:t>1</w:t>
      </w:r>
      <w:r>
        <w:rPr>
          <w:rFonts w:eastAsia="仿宋_GB2312" w:hint="eastAsia"/>
          <w:color w:val="000000"/>
          <w:sz w:val="32"/>
          <w:szCs w:val="32"/>
        </w:rPr>
        <w:t>日起，职工</w:t>
      </w:r>
      <w:proofErr w:type="gramStart"/>
      <w:r>
        <w:rPr>
          <w:rFonts w:eastAsia="仿宋_GB2312" w:hint="eastAsia"/>
          <w:color w:val="000000"/>
          <w:sz w:val="32"/>
          <w:szCs w:val="32"/>
        </w:rPr>
        <w:t>医保普通门</w:t>
      </w:r>
      <w:proofErr w:type="gramEnd"/>
      <w:r>
        <w:rPr>
          <w:rFonts w:eastAsia="仿宋_GB2312" w:hint="eastAsia"/>
          <w:color w:val="000000"/>
          <w:sz w:val="32"/>
          <w:szCs w:val="32"/>
        </w:rPr>
        <w:t>（急）</w:t>
      </w:r>
      <w:proofErr w:type="gramStart"/>
      <w:r>
        <w:rPr>
          <w:rFonts w:eastAsia="仿宋_GB2312" w:hint="eastAsia"/>
          <w:color w:val="000000"/>
          <w:sz w:val="32"/>
          <w:szCs w:val="32"/>
        </w:rPr>
        <w:t>诊最高</w:t>
      </w:r>
      <w:proofErr w:type="gramEnd"/>
      <w:r>
        <w:rPr>
          <w:rFonts w:eastAsia="仿宋_GB2312" w:hint="eastAsia"/>
          <w:color w:val="000000"/>
          <w:sz w:val="32"/>
          <w:szCs w:val="32"/>
        </w:rPr>
        <w:t>支付限额由</w:t>
      </w:r>
      <w:r>
        <w:rPr>
          <w:rFonts w:eastAsia="仿宋_GB2312" w:hint="eastAsia"/>
          <w:color w:val="000000"/>
          <w:sz w:val="32"/>
          <w:szCs w:val="32"/>
        </w:rPr>
        <w:t>7</w:t>
      </w:r>
      <w:r>
        <w:rPr>
          <w:rFonts w:eastAsia="仿宋_GB2312"/>
          <w:color w:val="000000"/>
          <w:sz w:val="32"/>
          <w:szCs w:val="32"/>
        </w:rPr>
        <w:t>500</w:t>
      </w:r>
      <w:r>
        <w:rPr>
          <w:rFonts w:eastAsia="仿宋_GB2312" w:hint="eastAsia"/>
          <w:color w:val="000000"/>
          <w:sz w:val="32"/>
          <w:szCs w:val="32"/>
        </w:rPr>
        <w:t>元调整为</w:t>
      </w:r>
      <w:r>
        <w:rPr>
          <w:rFonts w:eastAsia="仿宋_GB2312" w:hint="eastAsia"/>
          <w:color w:val="000000"/>
          <w:sz w:val="32"/>
          <w:szCs w:val="32"/>
        </w:rPr>
        <w:t>9000</w:t>
      </w:r>
      <w:r>
        <w:rPr>
          <w:rFonts w:eastAsia="仿宋_GB2312" w:hint="eastAsia"/>
          <w:color w:val="000000"/>
          <w:sz w:val="32"/>
          <w:szCs w:val="32"/>
        </w:rPr>
        <w:t>元。</w:t>
      </w:r>
    </w:p>
    <w:p w:rsidR="00CB1E2A" w:rsidRDefault="00040EE8">
      <w:pPr>
        <w:spacing w:line="560" w:lineRule="exact"/>
        <w:ind w:firstLine="650"/>
        <w:rPr>
          <w:rFonts w:eastAsia="仿宋_GB2312"/>
          <w:color w:val="000000"/>
          <w:sz w:val="32"/>
          <w:szCs w:val="32"/>
        </w:rPr>
      </w:pPr>
      <w:r>
        <w:rPr>
          <w:rFonts w:eastAsia="仿宋_GB2312"/>
          <w:sz w:val="32"/>
          <w:szCs w:val="32"/>
        </w:rPr>
        <w:t>2</w:t>
      </w:r>
      <w:r>
        <w:rPr>
          <w:rFonts w:eastAsia="仿宋_GB2312" w:hint="eastAsia"/>
          <w:sz w:val="32"/>
          <w:szCs w:val="32"/>
        </w:rPr>
        <w:t>．额度调增。</w:t>
      </w:r>
      <w:r>
        <w:rPr>
          <w:rFonts w:eastAsia="仿宋_GB2312"/>
          <w:sz w:val="32"/>
          <w:szCs w:val="32"/>
        </w:rPr>
        <w:t>《预算核定方案》</w:t>
      </w:r>
      <w:r>
        <w:rPr>
          <w:rFonts w:eastAsia="仿宋_GB2312" w:hint="eastAsia"/>
          <w:sz w:val="32"/>
          <w:szCs w:val="32"/>
        </w:rPr>
        <w:t>已考虑上述两项</w:t>
      </w:r>
      <w:r>
        <w:rPr>
          <w:rFonts w:eastAsia="仿宋_GB2312"/>
          <w:sz w:val="32"/>
          <w:szCs w:val="32"/>
        </w:rPr>
        <w:t>门（急）诊</w:t>
      </w:r>
      <w:r>
        <w:rPr>
          <w:rFonts w:eastAsia="仿宋_GB2312" w:hint="eastAsia"/>
          <w:sz w:val="32"/>
          <w:szCs w:val="32"/>
        </w:rPr>
        <w:t>报销</w:t>
      </w:r>
      <w:r>
        <w:rPr>
          <w:rFonts w:eastAsia="仿宋_GB2312" w:hint="eastAsia"/>
          <w:color w:val="000000"/>
          <w:sz w:val="32"/>
          <w:szCs w:val="32"/>
        </w:rPr>
        <w:t>政策调整因素，分别预设了</w:t>
      </w:r>
      <w:r>
        <w:rPr>
          <w:rFonts w:eastAsia="仿宋_GB2312" w:hint="eastAsia"/>
          <w:color w:val="000000"/>
          <w:sz w:val="32"/>
          <w:szCs w:val="32"/>
        </w:rPr>
        <w:t>1</w:t>
      </w:r>
      <w:r>
        <w:rPr>
          <w:rFonts w:eastAsia="仿宋_GB2312"/>
          <w:color w:val="000000"/>
          <w:sz w:val="32"/>
          <w:szCs w:val="32"/>
        </w:rPr>
        <w:t>0</w:t>
      </w:r>
      <w:r>
        <w:rPr>
          <w:rFonts w:eastAsia="仿宋_GB2312" w:hint="eastAsia"/>
          <w:color w:val="000000"/>
          <w:sz w:val="32"/>
          <w:szCs w:val="32"/>
        </w:rPr>
        <w:t>亿元的总额预算额度增量。实际执行下来，</w:t>
      </w:r>
      <w:r>
        <w:rPr>
          <w:rFonts w:eastAsia="仿宋_GB2312"/>
          <w:sz w:val="32"/>
          <w:szCs w:val="32"/>
        </w:rPr>
        <w:t>居民</w:t>
      </w:r>
      <w:proofErr w:type="gramStart"/>
      <w:r>
        <w:rPr>
          <w:rFonts w:eastAsia="仿宋_GB2312" w:hint="eastAsia"/>
          <w:sz w:val="32"/>
          <w:szCs w:val="32"/>
        </w:rPr>
        <w:t>医</w:t>
      </w:r>
      <w:proofErr w:type="gramEnd"/>
      <w:r>
        <w:rPr>
          <w:rFonts w:eastAsia="仿宋_GB2312" w:hint="eastAsia"/>
          <w:sz w:val="32"/>
          <w:szCs w:val="32"/>
        </w:rPr>
        <w:t>保</w:t>
      </w:r>
      <w:r>
        <w:rPr>
          <w:rFonts w:eastAsia="仿宋_GB2312" w:hint="eastAsia"/>
          <w:color w:val="000000"/>
          <w:sz w:val="32"/>
          <w:szCs w:val="32"/>
        </w:rPr>
        <w:t>门（急）诊报销政策调整带来了</w:t>
      </w:r>
      <w:r>
        <w:rPr>
          <w:rFonts w:eastAsia="仿宋_GB2312"/>
          <w:color w:val="000000"/>
          <w:sz w:val="32"/>
          <w:szCs w:val="32"/>
        </w:rPr>
        <w:t>18.82</w:t>
      </w:r>
      <w:r>
        <w:rPr>
          <w:rFonts w:eastAsia="仿宋_GB2312" w:hint="eastAsia"/>
          <w:color w:val="000000"/>
          <w:sz w:val="32"/>
          <w:szCs w:val="32"/>
        </w:rPr>
        <w:t>亿元的增量，按规定应对差额部分</w:t>
      </w:r>
      <w:r>
        <w:rPr>
          <w:rFonts w:eastAsia="仿宋_GB2312" w:hint="eastAsia"/>
          <w:color w:val="000000"/>
          <w:sz w:val="32"/>
          <w:szCs w:val="32"/>
        </w:rPr>
        <w:t>8</w:t>
      </w:r>
      <w:r>
        <w:rPr>
          <w:rFonts w:eastAsia="仿宋_GB2312"/>
          <w:color w:val="000000"/>
          <w:sz w:val="32"/>
          <w:szCs w:val="32"/>
        </w:rPr>
        <w:t>.82</w:t>
      </w:r>
      <w:r>
        <w:rPr>
          <w:rFonts w:eastAsia="仿宋_GB2312" w:hint="eastAsia"/>
          <w:color w:val="000000"/>
          <w:sz w:val="32"/>
          <w:szCs w:val="32"/>
        </w:rPr>
        <w:t>亿元</w:t>
      </w:r>
      <w:proofErr w:type="gramStart"/>
      <w:r>
        <w:rPr>
          <w:rFonts w:eastAsia="仿宋_GB2312" w:hint="eastAsia"/>
          <w:color w:val="000000"/>
          <w:sz w:val="32"/>
          <w:szCs w:val="32"/>
        </w:rPr>
        <w:t>做增加</w:t>
      </w:r>
      <w:proofErr w:type="gramEnd"/>
      <w:r>
        <w:rPr>
          <w:rFonts w:eastAsia="仿宋_GB2312" w:hint="eastAsia"/>
          <w:color w:val="000000"/>
          <w:sz w:val="32"/>
          <w:szCs w:val="32"/>
        </w:rPr>
        <w:t>调整，涉及三级医疗机构和中医医疗机构两个机构类别的门诊</w:t>
      </w:r>
      <w:proofErr w:type="gramStart"/>
      <w:r>
        <w:rPr>
          <w:rFonts w:eastAsia="仿宋_GB2312" w:hint="eastAsia"/>
          <w:color w:val="000000"/>
          <w:sz w:val="32"/>
          <w:szCs w:val="32"/>
        </w:rPr>
        <w:t>医</w:t>
      </w:r>
      <w:proofErr w:type="gramEnd"/>
      <w:r>
        <w:rPr>
          <w:rFonts w:eastAsia="仿宋_GB2312" w:hint="eastAsia"/>
          <w:color w:val="000000"/>
          <w:sz w:val="32"/>
          <w:szCs w:val="32"/>
        </w:rPr>
        <w:t>保总额预算额度，分别调增</w:t>
      </w:r>
      <w:r>
        <w:rPr>
          <w:rFonts w:eastAsia="仿宋_GB2312"/>
          <w:color w:val="000000"/>
          <w:sz w:val="32"/>
          <w:szCs w:val="32"/>
        </w:rPr>
        <w:t>7.76</w:t>
      </w:r>
      <w:r>
        <w:rPr>
          <w:rFonts w:eastAsia="仿宋_GB2312" w:hint="eastAsia"/>
          <w:color w:val="000000"/>
          <w:sz w:val="32"/>
          <w:szCs w:val="32"/>
        </w:rPr>
        <w:t>亿元和</w:t>
      </w:r>
      <w:r>
        <w:rPr>
          <w:rFonts w:eastAsia="仿宋_GB2312" w:hint="eastAsia"/>
          <w:color w:val="000000"/>
          <w:sz w:val="32"/>
          <w:szCs w:val="32"/>
        </w:rPr>
        <w:t>1</w:t>
      </w:r>
      <w:r>
        <w:rPr>
          <w:rFonts w:eastAsia="仿宋_GB2312"/>
          <w:color w:val="000000"/>
          <w:sz w:val="32"/>
          <w:szCs w:val="32"/>
        </w:rPr>
        <w:t>.06</w:t>
      </w:r>
      <w:r>
        <w:rPr>
          <w:rFonts w:eastAsia="仿宋_GB2312" w:hint="eastAsia"/>
          <w:color w:val="000000"/>
          <w:sz w:val="32"/>
          <w:szCs w:val="32"/>
        </w:rPr>
        <w:t>亿元；</w:t>
      </w:r>
      <w:r>
        <w:rPr>
          <w:rFonts w:eastAsia="仿宋_GB2312" w:hint="eastAsia"/>
          <w:sz w:val="32"/>
          <w:szCs w:val="32"/>
        </w:rPr>
        <w:t>职工</w:t>
      </w:r>
      <w:proofErr w:type="gramStart"/>
      <w:r>
        <w:rPr>
          <w:rFonts w:eastAsia="仿宋_GB2312" w:hint="eastAsia"/>
          <w:sz w:val="32"/>
          <w:szCs w:val="32"/>
        </w:rPr>
        <w:t>医</w:t>
      </w:r>
      <w:proofErr w:type="gramEnd"/>
      <w:r>
        <w:rPr>
          <w:rFonts w:eastAsia="仿宋_GB2312" w:hint="eastAsia"/>
          <w:sz w:val="32"/>
          <w:szCs w:val="32"/>
        </w:rPr>
        <w:t>保</w:t>
      </w:r>
      <w:r>
        <w:rPr>
          <w:rFonts w:eastAsia="仿宋_GB2312" w:hint="eastAsia"/>
          <w:color w:val="000000"/>
          <w:sz w:val="32"/>
          <w:szCs w:val="32"/>
        </w:rPr>
        <w:t>门（急）诊报销政策调整实际带来的增量，与预设的</w:t>
      </w:r>
      <w:r>
        <w:rPr>
          <w:rFonts w:eastAsia="仿宋_GB2312" w:hint="eastAsia"/>
          <w:color w:val="000000"/>
          <w:sz w:val="32"/>
          <w:szCs w:val="32"/>
        </w:rPr>
        <w:t>1</w:t>
      </w:r>
      <w:r>
        <w:rPr>
          <w:rFonts w:eastAsia="仿宋_GB2312"/>
          <w:color w:val="000000"/>
          <w:sz w:val="32"/>
          <w:szCs w:val="32"/>
        </w:rPr>
        <w:t>0</w:t>
      </w:r>
      <w:r>
        <w:rPr>
          <w:rFonts w:eastAsia="仿宋_GB2312" w:hint="eastAsia"/>
          <w:color w:val="000000"/>
          <w:sz w:val="32"/>
          <w:szCs w:val="32"/>
        </w:rPr>
        <w:t>亿元总额预算额度增量基本持平，无需再做增加调整。</w:t>
      </w:r>
    </w:p>
    <w:p w:rsidR="00CB1E2A" w:rsidRDefault="00040EE8">
      <w:pPr>
        <w:spacing w:line="560" w:lineRule="exact"/>
        <w:ind w:firstLine="650"/>
        <w:rPr>
          <w:rFonts w:ascii="楷体_GB2312" w:eastAsia="楷体_GB2312"/>
          <w:color w:val="000000"/>
          <w:sz w:val="32"/>
          <w:szCs w:val="32"/>
        </w:rPr>
      </w:pPr>
      <w:r>
        <w:rPr>
          <w:rFonts w:ascii="楷体_GB2312" w:eastAsia="楷体_GB2312" w:hint="eastAsia"/>
          <w:color w:val="000000"/>
          <w:sz w:val="32"/>
          <w:szCs w:val="32"/>
        </w:rPr>
        <w:t>（二）意外伤害报销政策调整</w:t>
      </w:r>
    </w:p>
    <w:p w:rsidR="00CB1E2A" w:rsidRDefault="00040EE8">
      <w:pPr>
        <w:spacing w:line="560" w:lineRule="exact"/>
        <w:ind w:firstLine="650"/>
        <w:rPr>
          <w:rFonts w:eastAsia="仿宋_GB2312"/>
          <w:color w:val="000000"/>
          <w:sz w:val="32"/>
          <w:szCs w:val="32"/>
        </w:rPr>
      </w:pPr>
      <w:r>
        <w:rPr>
          <w:rFonts w:eastAsia="仿宋_GB2312" w:hint="eastAsia"/>
          <w:sz w:val="32"/>
          <w:szCs w:val="32"/>
        </w:rPr>
        <w:t>1</w:t>
      </w:r>
      <w:r>
        <w:rPr>
          <w:rFonts w:eastAsia="仿宋_GB2312" w:hint="eastAsia"/>
          <w:sz w:val="32"/>
          <w:szCs w:val="32"/>
        </w:rPr>
        <w:t>．政策依据。</w:t>
      </w:r>
      <w:r>
        <w:rPr>
          <w:rFonts w:eastAsia="仿宋_GB2312" w:hint="eastAsia"/>
          <w:color w:val="000000"/>
          <w:sz w:val="32"/>
          <w:szCs w:val="32"/>
        </w:rPr>
        <w:t>根据《市医保局市财政局关于做好基本医疗保险医疗费用涉及意外伤害相关费用报销工作的通知》（津</w:t>
      </w:r>
      <w:proofErr w:type="gramStart"/>
      <w:r>
        <w:rPr>
          <w:rFonts w:eastAsia="仿宋_GB2312" w:hint="eastAsia"/>
          <w:color w:val="000000"/>
          <w:sz w:val="32"/>
          <w:szCs w:val="32"/>
        </w:rPr>
        <w:t>医</w:t>
      </w:r>
      <w:proofErr w:type="gramEnd"/>
      <w:r>
        <w:rPr>
          <w:rFonts w:eastAsia="仿宋_GB2312" w:hint="eastAsia"/>
          <w:color w:val="000000"/>
          <w:sz w:val="32"/>
          <w:szCs w:val="32"/>
        </w:rPr>
        <w:t>保局发〔</w:t>
      </w:r>
      <w:r>
        <w:rPr>
          <w:rFonts w:eastAsia="仿宋_GB2312" w:hint="eastAsia"/>
          <w:color w:val="000000"/>
          <w:sz w:val="32"/>
          <w:szCs w:val="32"/>
        </w:rPr>
        <w:t>2022</w:t>
      </w:r>
      <w:r>
        <w:rPr>
          <w:rFonts w:eastAsia="仿宋_GB2312" w:hint="eastAsia"/>
          <w:color w:val="000000"/>
          <w:sz w:val="32"/>
          <w:szCs w:val="32"/>
        </w:rPr>
        <w:t>〕</w:t>
      </w:r>
      <w:r>
        <w:rPr>
          <w:rFonts w:eastAsia="仿宋_GB2312" w:hint="eastAsia"/>
          <w:color w:val="000000"/>
          <w:sz w:val="32"/>
          <w:szCs w:val="32"/>
        </w:rPr>
        <w:t xml:space="preserve"> 69</w:t>
      </w:r>
      <w:r>
        <w:rPr>
          <w:rFonts w:eastAsia="仿宋_GB2312" w:hint="eastAsia"/>
          <w:color w:val="000000"/>
          <w:sz w:val="32"/>
          <w:szCs w:val="32"/>
        </w:rPr>
        <w:t>号），自</w:t>
      </w:r>
      <w:r>
        <w:rPr>
          <w:rFonts w:eastAsia="仿宋_GB2312" w:hint="eastAsia"/>
          <w:color w:val="000000"/>
          <w:sz w:val="32"/>
          <w:szCs w:val="32"/>
        </w:rPr>
        <w:t>2023</w:t>
      </w:r>
      <w:r>
        <w:rPr>
          <w:rFonts w:eastAsia="仿宋_GB2312" w:hint="eastAsia"/>
          <w:color w:val="000000"/>
          <w:sz w:val="32"/>
          <w:szCs w:val="32"/>
        </w:rPr>
        <w:t>年</w:t>
      </w:r>
      <w:r>
        <w:rPr>
          <w:rFonts w:eastAsia="仿宋_GB2312" w:hint="eastAsia"/>
          <w:color w:val="000000"/>
          <w:sz w:val="32"/>
          <w:szCs w:val="32"/>
        </w:rPr>
        <w:t>1</w:t>
      </w:r>
      <w:r>
        <w:rPr>
          <w:rFonts w:eastAsia="仿宋_GB2312" w:hint="eastAsia"/>
          <w:color w:val="000000"/>
          <w:sz w:val="32"/>
          <w:szCs w:val="32"/>
        </w:rPr>
        <w:t>月</w:t>
      </w:r>
      <w:r>
        <w:rPr>
          <w:rFonts w:eastAsia="仿宋_GB2312" w:hint="eastAsia"/>
          <w:color w:val="000000"/>
          <w:sz w:val="32"/>
          <w:szCs w:val="32"/>
        </w:rPr>
        <w:t>1</w:t>
      </w:r>
      <w:r>
        <w:rPr>
          <w:rFonts w:eastAsia="仿宋_GB2312" w:hint="eastAsia"/>
          <w:color w:val="000000"/>
          <w:sz w:val="32"/>
          <w:szCs w:val="32"/>
        </w:rPr>
        <w:t>日起，原商业保险机构承保的意外伤害附加保险并入基本医疗保</w:t>
      </w:r>
      <w:r>
        <w:rPr>
          <w:rFonts w:eastAsia="仿宋_GB2312" w:hint="eastAsia"/>
          <w:color w:val="000000"/>
          <w:sz w:val="32"/>
          <w:szCs w:val="32"/>
        </w:rPr>
        <w:t>险制度。</w:t>
      </w:r>
    </w:p>
    <w:p w:rsidR="00CB1E2A" w:rsidRDefault="00040EE8">
      <w:pPr>
        <w:spacing w:line="560" w:lineRule="exact"/>
        <w:ind w:firstLine="650"/>
        <w:rPr>
          <w:rFonts w:eastAsia="仿宋_GB2312"/>
          <w:sz w:val="32"/>
          <w:szCs w:val="32"/>
        </w:rPr>
      </w:pPr>
      <w:r>
        <w:rPr>
          <w:rFonts w:eastAsia="仿宋_GB2312"/>
          <w:sz w:val="32"/>
          <w:szCs w:val="32"/>
        </w:rPr>
        <w:t>2</w:t>
      </w:r>
      <w:r>
        <w:rPr>
          <w:rFonts w:eastAsia="仿宋_GB2312" w:hint="eastAsia"/>
          <w:sz w:val="32"/>
          <w:szCs w:val="32"/>
        </w:rPr>
        <w:t>．额度调增。</w:t>
      </w:r>
      <w:r>
        <w:rPr>
          <w:rFonts w:eastAsia="仿宋_GB2312" w:hint="eastAsia"/>
          <w:color w:val="000000"/>
          <w:sz w:val="32"/>
          <w:szCs w:val="32"/>
        </w:rPr>
        <w:t>2023</w:t>
      </w:r>
      <w:r>
        <w:rPr>
          <w:rFonts w:eastAsia="仿宋_GB2312" w:hint="eastAsia"/>
          <w:color w:val="000000"/>
          <w:sz w:val="32"/>
          <w:szCs w:val="32"/>
        </w:rPr>
        <w:t>年</w:t>
      </w:r>
      <w:r>
        <w:rPr>
          <w:rFonts w:eastAsia="仿宋_GB2312" w:hint="eastAsia"/>
          <w:color w:val="000000"/>
          <w:sz w:val="32"/>
          <w:szCs w:val="32"/>
        </w:rPr>
        <w:t>1-3</w:t>
      </w:r>
      <w:r>
        <w:rPr>
          <w:rFonts w:eastAsia="仿宋_GB2312" w:hint="eastAsia"/>
          <w:color w:val="000000"/>
          <w:sz w:val="32"/>
          <w:szCs w:val="32"/>
        </w:rPr>
        <w:t>月，定点医疗机构收治意外伤害参保人</w:t>
      </w:r>
      <w:proofErr w:type="gramStart"/>
      <w:r>
        <w:rPr>
          <w:rFonts w:eastAsia="仿宋_GB2312" w:hint="eastAsia"/>
          <w:color w:val="000000"/>
          <w:sz w:val="32"/>
          <w:szCs w:val="32"/>
        </w:rPr>
        <w:t>员实际</w:t>
      </w:r>
      <w:proofErr w:type="gramEnd"/>
      <w:r>
        <w:rPr>
          <w:rFonts w:eastAsia="仿宋_GB2312" w:hint="eastAsia"/>
          <w:color w:val="000000"/>
          <w:sz w:val="32"/>
          <w:szCs w:val="32"/>
        </w:rPr>
        <w:t>发生的住院和门诊医疗费用，分别为</w:t>
      </w:r>
      <w:r>
        <w:rPr>
          <w:rFonts w:eastAsia="仿宋_GB2312"/>
          <w:color w:val="000000"/>
          <w:sz w:val="32"/>
          <w:szCs w:val="32"/>
        </w:rPr>
        <w:t>1.97</w:t>
      </w:r>
      <w:r>
        <w:rPr>
          <w:rFonts w:eastAsia="仿宋_GB2312" w:hint="eastAsia"/>
          <w:color w:val="000000"/>
          <w:sz w:val="32"/>
          <w:szCs w:val="32"/>
        </w:rPr>
        <w:t>亿元和</w:t>
      </w:r>
      <w:r>
        <w:rPr>
          <w:rFonts w:eastAsia="仿宋_GB2312"/>
          <w:color w:val="000000"/>
          <w:sz w:val="32"/>
          <w:szCs w:val="32"/>
        </w:rPr>
        <w:t>0.49</w:t>
      </w:r>
      <w:r>
        <w:rPr>
          <w:rFonts w:eastAsia="仿宋_GB2312" w:hint="eastAsia"/>
          <w:color w:val="000000"/>
          <w:sz w:val="32"/>
          <w:szCs w:val="32"/>
        </w:rPr>
        <w:t>亿元。上述为</w:t>
      </w:r>
      <w:r>
        <w:rPr>
          <w:rFonts w:eastAsia="仿宋_GB2312"/>
          <w:sz w:val="32"/>
          <w:szCs w:val="32"/>
        </w:rPr>
        <w:t>《预算核定方案》</w:t>
      </w:r>
      <w:r>
        <w:rPr>
          <w:rFonts w:eastAsia="仿宋_GB2312" w:hint="eastAsia"/>
          <w:sz w:val="32"/>
          <w:szCs w:val="32"/>
        </w:rPr>
        <w:t>执行过程中的新政策调整所带来的增量，按规定应根据实际运行情况相应调整增加各细分类别的</w:t>
      </w:r>
      <w:proofErr w:type="gramStart"/>
      <w:r>
        <w:rPr>
          <w:rFonts w:eastAsia="仿宋_GB2312" w:hint="eastAsia"/>
          <w:sz w:val="32"/>
          <w:szCs w:val="32"/>
        </w:rPr>
        <w:t>医</w:t>
      </w:r>
      <w:proofErr w:type="gramEnd"/>
      <w:r>
        <w:rPr>
          <w:rFonts w:eastAsia="仿宋_GB2312" w:hint="eastAsia"/>
          <w:sz w:val="32"/>
          <w:szCs w:val="32"/>
        </w:rPr>
        <w:t>保总额预算额度。其中，住院调增</w:t>
      </w:r>
      <w:r>
        <w:rPr>
          <w:rFonts w:eastAsia="仿宋_GB2312"/>
          <w:sz w:val="32"/>
          <w:szCs w:val="32"/>
        </w:rPr>
        <w:t>1.97</w:t>
      </w:r>
      <w:r>
        <w:rPr>
          <w:rFonts w:eastAsia="仿宋_GB2312" w:hint="eastAsia"/>
          <w:sz w:val="32"/>
          <w:szCs w:val="32"/>
        </w:rPr>
        <w:t>亿元；门诊调增</w:t>
      </w:r>
      <w:r>
        <w:rPr>
          <w:rFonts w:eastAsia="仿宋_GB2312" w:hint="eastAsia"/>
          <w:sz w:val="32"/>
          <w:szCs w:val="32"/>
        </w:rPr>
        <w:t>0</w:t>
      </w:r>
      <w:r>
        <w:rPr>
          <w:rFonts w:eastAsia="仿宋_GB2312"/>
          <w:sz w:val="32"/>
          <w:szCs w:val="32"/>
        </w:rPr>
        <w:t>.49</w:t>
      </w:r>
      <w:r>
        <w:rPr>
          <w:rFonts w:eastAsia="仿宋_GB2312" w:hint="eastAsia"/>
          <w:sz w:val="32"/>
          <w:szCs w:val="32"/>
        </w:rPr>
        <w:t>亿元，门诊各细分类别调增情况详见下表。</w:t>
      </w:r>
    </w:p>
    <w:p w:rsidR="00CB1E2A" w:rsidRDefault="00040EE8">
      <w:pPr>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考虑政策调整因素对门诊</w:t>
      </w:r>
      <w:proofErr w:type="gramStart"/>
      <w:r>
        <w:rPr>
          <w:rFonts w:ascii="Times New Roman" w:eastAsia="方正小标宋简体" w:hAnsi="Times New Roman" w:hint="eastAsia"/>
          <w:bCs/>
          <w:sz w:val="32"/>
          <w:szCs w:val="32"/>
        </w:rPr>
        <w:t>医</w:t>
      </w:r>
      <w:proofErr w:type="gramEnd"/>
      <w:r>
        <w:rPr>
          <w:rFonts w:ascii="Times New Roman" w:eastAsia="方正小标宋简体" w:hAnsi="Times New Roman" w:hint="eastAsia"/>
          <w:bCs/>
          <w:sz w:val="32"/>
          <w:szCs w:val="32"/>
        </w:rPr>
        <w:t>保总额预算额度调整情况</w:t>
      </w:r>
    </w:p>
    <w:p w:rsidR="00CB1E2A" w:rsidRDefault="00040EE8">
      <w:pPr>
        <w:widowControl/>
        <w:spacing w:line="240" w:lineRule="auto"/>
        <w:ind w:firstLine="0"/>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单位：亿元</w:t>
      </w:r>
    </w:p>
    <w:tbl>
      <w:tblPr>
        <w:tblW w:w="8839" w:type="dxa"/>
        <w:tblLayout w:type="fixed"/>
        <w:tblCellMar>
          <w:left w:w="0" w:type="dxa"/>
          <w:right w:w="0" w:type="dxa"/>
        </w:tblCellMar>
        <w:tblLook w:val="04A0" w:firstRow="1" w:lastRow="0" w:firstColumn="1" w:lastColumn="0" w:noHBand="0" w:noVBand="1"/>
      </w:tblPr>
      <w:tblGrid>
        <w:gridCol w:w="762"/>
        <w:gridCol w:w="923"/>
        <w:gridCol w:w="922"/>
        <w:gridCol w:w="924"/>
        <w:gridCol w:w="575"/>
        <w:gridCol w:w="709"/>
        <w:gridCol w:w="709"/>
        <w:gridCol w:w="708"/>
        <w:gridCol w:w="800"/>
        <w:gridCol w:w="840"/>
        <w:gridCol w:w="967"/>
      </w:tblGrid>
      <w:tr w:rsidR="00CB1E2A">
        <w:trPr>
          <w:trHeight w:val="384"/>
        </w:trPr>
        <w:tc>
          <w:tcPr>
            <w:tcW w:w="7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医疗机</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构类别</w:t>
            </w:r>
          </w:p>
        </w:tc>
        <w:tc>
          <w:tcPr>
            <w:tcW w:w="2769" w:type="dxa"/>
            <w:gridSpan w:val="3"/>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门诊购买总额</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（调整前）</w:t>
            </w:r>
          </w:p>
        </w:tc>
        <w:tc>
          <w:tcPr>
            <w:tcW w:w="1284" w:type="dxa"/>
            <w:gridSpan w:val="2"/>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居民门诊</w:t>
            </w:r>
          </w:p>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调增</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意外伤害</w:t>
            </w:r>
          </w:p>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调增</w:t>
            </w:r>
          </w:p>
        </w:tc>
        <w:tc>
          <w:tcPr>
            <w:tcW w:w="2607" w:type="dxa"/>
            <w:gridSpan w:val="3"/>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门诊购买总额</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（调增后）</w:t>
            </w:r>
          </w:p>
        </w:tc>
      </w:tr>
      <w:tr w:rsidR="00CB1E2A">
        <w:trPr>
          <w:trHeight w:val="384"/>
        </w:trPr>
        <w:tc>
          <w:tcPr>
            <w:tcW w:w="762" w:type="dxa"/>
            <w:vMerge/>
            <w:tcBorders>
              <w:top w:val="single" w:sz="4" w:space="0" w:color="auto"/>
              <w:left w:val="single" w:sz="4" w:space="0" w:color="auto"/>
              <w:bottom w:val="single" w:sz="4" w:space="0" w:color="auto"/>
              <w:right w:val="single" w:sz="4" w:space="0" w:color="auto"/>
            </w:tcBorders>
            <w:vAlign w:val="center"/>
          </w:tcPr>
          <w:p w:rsidR="00CB1E2A" w:rsidRDefault="00CB1E2A">
            <w:pPr>
              <w:widowControl/>
              <w:spacing w:line="240" w:lineRule="auto"/>
              <w:ind w:firstLine="0"/>
              <w:jc w:val="left"/>
              <w:rPr>
                <w:rFonts w:ascii="仿宋" w:eastAsia="仿宋" w:hAnsi="仿宋" w:cs="宋体"/>
                <w:color w:val="000000"/>
                <w:kern w:val="0"/>
                <w:sz w:val="24"/>
                <w:szCs w:val="24"/>
              </w:rPr>
            </w:pP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w:t>
            </w:r>
          </w:p>
        </w:tc>
      </w:tr>
      <w:tr w:rsidR="00CB1E2A">
        <w:trPr>
          <w:trHeight w:val="384"/>
        </w:trPr>
        <w:tc>
          <w:tcPr>
            <w:tcW w:w="762" w:type="dxa"/>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三级</w:t>
            </w:r>
            <w:proofErr w:type="gramStart"/>
            <w:r>
              <w:rPr>
                <w:rFonts w:ascii="仿宋" w:eastAsia="仿宋" w:hAnsi="仿宋" w:cs="宋体" w:hint="eastAsia"/>
                <w:color w:val="000000"/>
                <w:kern w:val="0"/>
                <w:sz w:val="24"/>
                <w:szCs w:val="24"/>
              </w:rPr>
              <w:t>医</w:t>
            </w:r>
            <w:proofErr w:type="gramEnd"/>
          </w:p>
          <w:p w:rsidR="00CB1E2A" w:rsidRDefault="00040EE8">
            <w:pPr>
              <w:widowControl/>
              <w:spacing w:line="240" w:lineRule="auto"/>
              <w:ind w:firstLine="0"/>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疗</w:t>
            </w:r>
            <w:proofErr w:type="gramEnd"/>
            <w:r>
              <w:rPr>
                <w:rFonts w:ascii="仿宋" w:eastAsia="仿宋" w:hAnsi="仿宋" w:cs="宋体" w:hint="eastAsia"/>
                <w:color w:val="000000"/>
                <w:kern w:val="0"/>
                <w:sz w:val="24"/>
                <w:szCs w:val="24"/>
              </w:rPr>
              <w:t>机构</w:t>
            </w: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100.87</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53.58</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47.28</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1.13</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6.63</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0.07</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0.28</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108.97</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54.78</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54.19</w:t>
            </w:r>
          </w:p>
        </w:tc>
      </w:tr>
      <w:tr w:rsidR="00CB1E2A">
        <w:trPr>
          <w:trHeight w:val="384"/>
        </w:trPr>
        <w:tc>
          <w:tcPr>
            <w:tcW w:w="762" w:type="dxa"/>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w:t>
            </w:r>
            <w:proofErr w:type="gramStart"/>
            <w:r>
              <w:rPr>
                <w:rFonts w:ascii="仿宋" w:eastAsia="仿宋" w:hAnsi="仿宋" w:cs="宋体" w:hint="eastAsia"/>
                <w:color w:val="000000"/>
                <w:kern w:val="0"/>
                <w:sz w:val="24"/>
                <w:szCs w:val="24"/>
              </w:rPr>
              <w:t>医</w:t>
            </w:r>
            <w:proofErr w:type="gramEnd"/>
          </w:p>
          <w:p w:rsidR="00CB1E2A" w:rsidRDefault="00040EE8">
            <w:pPr>
              <w:widowControl/>
              <w:spacing w:line="240" w:lineRule="auto"/>
              <w:ind w:firstLine="0"/>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疗</w:t>
            </w:r>
            <w:proofErr w:type="gramEnd"/>
            <w:r>
              <w:rPr>
                <w:rFonts w:ascii="仿宋" w:eastAsia="仿宋" w:hAnsi="仿宋" w:cs="宋体" w:hint="eastAsia"/>
                <w:color w:val="000000"/>
                <w:kern w:val="0"/>
                <w:sz w:val="24"/>
                <w:szCs w:val="24"/>
              </w:rPr>
              <w:t>机构</w:t>
            </w: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34.67</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13.32</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21.36</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0.21</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0.85</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0.01</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0.03</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35.78</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13.54</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22.24</w:t>
            </w:r>
          </w:p>
        </w:tc>
      </w:tr>
      <w:tr w:rsidR="00CB1E2A">
        <w:trPr>
          <w:trHeight w:val="384"/>
        </w:trPr>
        <w:tc>
          <w:tcPr>
            <w:tcW w:w="762" w:type="dxa"/>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二级</w:t>
            </w:r>
            <w:proofErr w:type="gramStart"/>
            <w:r>
              <w:rPr>
                <w:rFonts w:ascii="仿宋" w:eastAsia="仿宋" w:hAnsi="仿宋" w:cs="宋体" w:hint="eastAsia"/>
                <w:color w:val="000000"/>
                <w:kern w:val="0"/>
                <w:sz w:val="24"/>
                <w:szCs w:val="24"/>
              </w:rPr>
              <w:t>医</w:t>
            </w:r>
            <w:proofErr w:type="gramEnd"/>
          </w:p>
          <w:p w:rsidR="00CB1E2A" w:rsidRDefault="00040EE8">
            <w:pPr>
              <w:widowControl/>
              <w:spacing w:line="240" w:lineRule="auto"/>
              <w:ind w:firstLine="0"/>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疗</w:t>
            </w:r>
            <w:proofErr w:type="gramEnd"/>
            <w:r>
              <w:rPr>
                <w:rFonts w:ascii="仿宋" w:eastAsia="仿宋" w:hAnsi="仿宋" w:cs="宋体" w:hint="eastAsia"/>
                <w:color w:val="000000"/>
                <w:kern w:val="0"/>
                <w:sz w:val="24"/>
                <w:szCs w:val="24"/>
              </w:rPr>
              <w:t>机构</w:t>
            </w: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20.79</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12.32</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8.47</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0.01</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0.02</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20.82</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12.33</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8.49</w:t>
            </w:r>
          </w:p>
        </w:tc>
      </w:tr>
      <w:tr w:rsidR="00CB1E2A">
        <w:trPr>
          <w:trHeight w:val="384"/>
        </w:trPr>
        <w:tc>
          <w:tcPr>
            <w:tcW w:w="762" w:type="dxa"/>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家</w:t>
            </w:r>
            <w:proofErr w:type="gramStart"/>
            <w:r>
              <w:rPr>
                <w:rFonts w:ascii="仿宋" w:eastAsia="仿宋" w:hAnsi="仿宋" w:cs="宋体" w:hint="eastAsia"/>
                <w:color w:val="000000"/>
                <w:kern w:val="0"/>
                <w:sz w:val="24"/>
                <w:szCs w:val="24"/>
              </w:rPr>
              <w:t>医</w:t>
            </w:r>
            <w:proofErr w:type="gramEnd"/>
            <w:r>
              <w:rPr>
                <w:rFonts w:ascii="仿宋" w:eastAsia="仿宋" w:hAnsi="仿宋" w:cs="宋体" w:hint="eastAsia"/>
                <w:color w:val="000000"/>
                <w:kern w:val="0"/>
                <w:sz w:val="24"/>
                <w:szCs w:val="24"/>
              </w:rPr>
              <w:t>基</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层机构</w:t>
            </w: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68.92</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55.53</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13.39</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0.01</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0.01</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68.94</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55.54</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13.40</w:t>
            </w:r>
          </w:p>
        </w:tc>
      </w:tr>
      <w:tr w:rsidR="00CB1E2A">
        <w:trPr>
          <w:trHeight w:val="384"/>
        </w:trPr>
        <w:tc>
          <w:tcPr>
            <w:tcW w:w="762" w:type="dxa"/>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其他基</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层机构</w:t>
            </w: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75.88</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41.37</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34.51</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0.03</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0.02</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75.93</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41.40</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34.53</w:t>
            </w:r>
          </w:p>
        </w:tc>
      </w:tr>
      <w:tr w:rsidR="00CB1E2A">
        <w:trPr>
          <w:trHeight w:val="384"/>
        </w:trPr>
        <w:tc>
          <w:tcPr>
            <w:tcW w:w="762" w:type="dxa"/>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暂未分</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配额度</w:t>
            </w: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w:t>
            </w:r>
          </w:p>
        </w:tc>
      </w:tr>
      <w:tr w:rsidR="00CB1E2A">
        <w:trPr>
          <w:trHeight w:val="619"/>
        </w:trPr>
        <w:tc>
          <w:tcPr>
            <w:tcW w:w="762" w:type="dxa"/>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923"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310.47</w:t>
            </w:r>
          </w:p>
        </w:tc>
        <w:tc>
          <w:tcPr>
            <w:tcW w:w="922"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185.46</w:t>
            </w:r>
          </w:p>
        </w:tc>
        <w:tc>
          <w:tcPr>
            <w:tcW w:w="924"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125.01</w:t>
            </w:r>
          </w:p>
        </w:tc>
        <w:tc>
          <w:tcPr>
            <w:tcW w:w="575"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1.34</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7.48</w:t>
            </w:r>
          </w:p>
        </w:tc>
        <w:tc>
          <w:tcPr>
            <w:tcW w:w="709" w:type="dxa"/>
            <w:tcBorders>
              <w:top w:val="nil"/>
              <w:left w:val="nil"/>
              <w:bottom w:val="single" w:sz="4" w:space="0" w:color="auto"/>
              <w:right w:val="single" w:sz="4" w:space="0" w:color="auto"/>
            </w:tcBorders>
            <w:shd w:val="clear" w:color="auto" w:fill="auto"/>
            <w:noWrap/>
            <w:vAlign w:val="center"/>
          </w:tcPr>
          <w:p w:rsidR="00CB1E2A" w:rsidRDefault="00040EE8">
            <w:pPr>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0.13</w:t>
            </w:r>
          </w:p>
        </w:tc>
        <w:tc>
          <w:tcPr>
            <w:tcW w:w="708" w:type="dxa"/>
            <w:tcBorders>
              <w:top w:val="nil"/>
              <w:left w:val="nil"/>
              <w:bottom w:val="single" w:sz="4" w:space="0" w:color="auto"/>
              <w:right w:val="single" w:sz="4" w:space="0" w:color="auto"/>
            </w:tcBorders>
            <w:shd w:val="clear" w:color="auto" w:fill="auto"/>
            <w:noWrap/>
            <w:vAlign w:val="center"/>
          </w:tcPr>
          <w:p w:rsidR="00CB1E2A" w:rsidRDefault="00040EE8">
            <w:pPr>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0.36</w:t>
            </w:r>
          </w:p>
        </w:tc>
        <w:tc>
          <w:tcPr>
            <w:tcW w:w="80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319.78</w:t>
            </w:r>
          </w:p>
        </w:tc>
        <w:tc>
          <w:tcPr>
            <w:tcW w:w="840"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186.93</w:t>
            </w:r>
          </w:p>
        </w:tc>
        <w:tc>
          <w:tcPr>
            <w:tcW w:w="967" w:type="dxa"/>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132.85</w:t>
            </w:r>
          </w:p>
        </w:tc>
      </w:tr>
    </w:tbl>
    <w:p w:rsidR="00CB1E2A" w:rsidRDefault="00040EE8">
      <w:pPr>
        <w:spacing w:line="560" w:lineRule="exact"/>
        <w:ind w:firstLineChars="200" w:firstLine="692"/>
        <w:rPr>
          <w:rFonts w:ascii="Times New Roman" w:eastAsia="黑体" w:hAnsi="Times New Roman" w:cs="黑体"/>
          <w:spacing w:val="13"/>
          <w:sz w:val="32"/>
          <w:szCs w:val="32"/>
        </w:rPr>
      </w:pPr>
      <w:r>
        <w:rPr>
          <w:rFonts w:ascii="Times New Roman" w:eastAsia="黑体" w:hAnsi="Times New Roman" w:cs="黑体" w:hint="eastAsia"/>
          <w:spacing w:val="13"/>
          <w:sz w:val="32"/>
          <w:szCs w:val="32"/>
        </w:rPr>
        <w:t>三、根据患者用药流向调剂</w:t>
      </w:r>
    </w:p>
    <w:p w:rsidR="00CB1E2A" w:rsidRDefault="00040EE8">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按照《管理办法》第二十四条</w:t>
      </w:r>
      <w:r>
        <w:rPr>
          <w:rFonts w:ascii="Times New Roman" w:eastAsia="仿宋_GB2312" w:hAnsi="Times New Roman" w:hint="eastAsia"/>
          <w:sz w:val="32"/>
          <w:szCs w:val="32"/>
        </w:rPr>
        <w:t>有关</w:t>
      </w:r>
      <w:r>
        <w:rPr>
          <w:rFonts w:ascii="Times New Roman" w:eastAsia="仿宋_GB2312" w:hAnsi="Times New Roman"/>
          <w:sz w:val="32"/>
          <w:szCs w:val="32"/>
        </w:rPr>
        <w:t>规定，协议年度结束后</w:t>
      </w:r>
      <w:r>
        <w:rPr>
          <w:rFonts w:ascii="Times New Roman" w:eastAsia="仿宋_GB2312" w:hAnsi="Times New Roman" w:hint="eastAsia"/>
          <w:sz w:val="32"/>
          <w:szCs w:val="32"/>
        </w:rPr>
        <w:t>，根据患者实际用药流向对</w:t>
      </w:r>
      <w:r>
        <w:rPr>
          <w:rFonts w:ascii="Times New Roman" w:eastAsia="仿宋_GB2312" w:hAnsi="Times New Roman"/>
          <w:sz w:val="32"/>
          <w:szCs w:val="32"/>
        </w:rPr>
        <w:t>全市门诊药品</w:t>
      </w:r>
      <w:r>
        <w:rPr>
          <w:rFonts w:ascii="Times New Roman" w:eastAsia="仿宋_GB2312" w:hAnsi="Times New Roman" w:hint="eastAsia"/>
          <w:sz w:val="32"/>
          <w:szCs w:val="32"/>
        </w:rPr>
        <w:t>总额预算额度</w:t>
      </w:r>
      <w:r>
        <w:rPr>
          <w:rFonts w:ascii="Times New Roman" w:eastAsia="仿宋_GB2312" w:hAnsi="Times New Roman" w:cs="仿宋_GB2312" w:hint="eastAsia"/>
          <w:sz w:val="32"/>
          <w:szCs w:val="32"/>
        </w:rPr>
        <w:t>进行</w:t>
      </w:r>
      <w:r>
        <w:rPr>
          <w:rFonts w:ascii="Times New Roman" w:eastAsia="仿宋_GB2312" w:hAnsi="Times New Roman"/>
          <w:sz w:val="32"/>
          <w:szCs w:val="32"/>
        </w:rPr>
        <w:t>统筹调剂。</w:t>
      </w:r>
      <w:r>
        <w:rPr>
          <w:rFonts w:ascii="Times New Roman" w:eastAsia="仿宋_GB2312" w:hAnsi="Times New Roman" w:hint="eastAsia"/>
          <w:sz w:val="32"/>
          <w:szCs w:val="32"/>
        </w:rPr>
        <w:t>按照</w:t>
      </w:r>
      <w:r>
        <w:rPr>
          <w:rFonts w:ascii="Times New Roman" w:eastAsia="仿宋_GB2312" w:hAnsi="Times New Roman"/>
          <w:sz w:val="32"/>
          <w:szCs w:val="32"/>
        </w:rPr>
        <w:t>《预算核定方案》</w:t>
      </w: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协议年度全市</w:t>
      </w:r>
      <w:r>
        <w:rPr>
          <w:rFonts w:ascii="Times New Roman" w:eastAsia="仿宋_GB2312" w:hAnsi="Times New Roman"/>
          <w:sz w:val="32"/>
          <w:szCs w:val="32"/>
        </w:rPr>
        <w:t>门诊药品总额预算额度</w:t>
      </w:r>
      <w:r>
        <w:rPr>
          <w:rFonts w:ascii="Times New Roman" w:eastAsia="仿宋" w:hAnsi="Times New Roman" w:cs="仿宋"/>
          <w:spacing w:val="9"/>
          <w:sz w:val="32"/>
          <w:szCs w:val="32"/>
        </w:rPr>
        <w:t>185.46</w:t>
      </w:r>
      <w:r>
        <w:rPr>
          <w:rFonts w:ascii="Times New Roman" w:eastAsia="仿宋_GB2312" w:hAnsi="Times New Roman"/>
          <w:sz w:val="32"/>
          <w:szCs w:val="32"/>
        </w:rPr>
        <w:t>亿元</w:t>
      </w:r>
      <w:r>
        <w:rPr>
          <w:rFonts w:ascii="Times New Roman" w:eastAsia="仿宋_GB2312" w:hAnsi="Times New Roman" w:hint="eastAsia"/>
          <w:sz w:val="32"/>
          <w:szCs w:val="32"/>
        </w:rPr>
        <w:t>。考虑上述两项政策调整因素调增后为</w:t>
      </w:r>
      <w:r>
        <w:rPr>
          <w:rFonts w:ascii="Times New Roman" w:eastAsia="仿宋_GB2312" w:hAnsi="Times New Roman"/>
          <w:sz w:val="32"/>
          <w:szCs w:val="32"/>
        </w:rPr>
        <w:t>186.93</w:t>
      </w:r>
      <w:r>
        <w:rPr>
          <w:rFonts w:ascii="Times New Roman" w:eastAsia="仿宋_GB2312" w:hAnsi="Times New Roman" w:hint="eastAsia"/>
          <w:sz w:val="32"/>
          <w:szCs w:val="32"/>
        </w:rPr>
        <w:t>亿元，按规定分配至</w:t>
      </w:r>
      <w:proofErr w:type="gramStart"/>
      <w:r>
        <w:rPr>
          <w:rFonts w:ascii="Times New Roman" w:eastAsia="仿宋_GB2312" w:hAnsi="Times New Roman" w:hint="eastAsia"/>
          <w:sz w:val="32"/>
          <w:szCs w:val="32"/>
        </w:rPr>
        <w:t>糖尿病门特按</w:t>
      </w:r>
      <w:proofErr w:type="gramEnd"/>
      <w:r>
        <w:rPr>
          <w:rFonts w:ascii="Times New Roman" w:eastAsia="仿宋_GB2312" w:hAnsi="Times New Roman" w:hint="eastAsia"/>
          <w:sz w:val="32"/>
          <w:szCs w:val="32"/>
        </w:rPr>
        <w:t>人头总额付费的预算额度为</w:t>
      </w:r>
      <w:r>
        <w:rPr>
          <w:rFonts w:ascii="Times New Roman" w:eastAsia="仿宋_GB2312" w:hAnsi="Times New Roman"/>
          <w:sz w:val="32"/>
          <w:szCs w:val="32"/>
        </w:rPr>
        <w:t>5.79</w:t>
      </w:r>
      <w:r>
        <w:rPr>
          <w:rFonts w:ascii="Times New Roman" w:eastAsia="仿宋_GB2312" w:hAnsi="Times New Roman" w:hint="eastAsia"/>
          <w:sz w:val="32"/>
          <w:szCs w:val="32"/>
        </w:rPr>
        <w:t>亿元，其余</w:t>
      </w:r>
      <w:r>
        <w:rPr>
          <w:rFonts w:ascii="Times New Roman" w:eastAsia="仿宋_GB2312" w:hAnsi="Times New Roman"/>
          <w:sz w:val="32"/>
          <w:szCs w:val="32"/>
        </w:rPr>
        <w:t>181.14</w:t>
      </w:r>
      <w:r>
        <w:rPr>
          <w:rFonts w:ascii="Times New Roman" w:eastAsia="仿宋_GB2312" w:hAnsi="Times New Roman" w:hint="eastAsia"/>
          <w:sz w:val="32"/>
          <w:szCs w:val="32"/>
        </w:rPr>
        <w:t>亿元为按项目付费和按病种定额付费的</w:t>
      </w:r>
      <w:r>
        <w:rPr>
          <w:rFonts w:ascii="Times New Roman" w:eastAsia="仿宋_GB2312" w:hAnsi="Times New Roman"/>
          <w:sz w:val="32"/>
          <w:szCs w:val="32"/>
        </w:rPr>
        <w:t>门诊药品总额预算额度</w:t>
      </w:r>
      <w:r>
        <w:rPr>
          <w:rFonts w:ascii="Times New Roman" w:eastAsia="仿宋_GB2312" w:hAnsi="Times New Roman" w:hint="eastAsia"/>
          <w:sz w:val="32"/>
          <w:szCs w:val="32"/>
        </w:rPr>
        <w:t>。</w:t>
      </w:r>
    </w:p>
    <w:p w:rsidR="00CB1E2A" w:rsidRDefault="00040EE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022</w:t>
      </w:r>
      <w:r>
        <w:rPr>
          <w:rFonts w:ascii="Times New Roman" w:eastAsia="仿宋_GB2312" w:hAnsi="Times New Roman" w:hint="eastAsia"/>
          <w:sz w:val="32"/>
          <w:szCs w:val="32"/>
        </w:rPr>
        <w:t>协议年度，按项目付费和按病种定额付费的</w:t>
      </w:r>
      <w:r>
        <w:rPr>
          <w:rFonts w:ascii="Times New Roman" w:eastAsia="仿宋_GB2312" w:hAnsi="Times New Roman"/>
          <w:sz w:val="32"/>
          <w:szCs w:val="32"/>
        </w:rPr>
        <w:t>门诊药品</w:t>
      </w:r>
      <w:r>
        <w:rPr>
          <w:rFonts w:ascii="Times New Roman" w:eastAsia="仿宋_GB2312" w:hAnsi="Times New Roman" w:hint="eastAsia"/>
          <w:sz w:val="32"/>
          <w:szCs w:val="32"/>
        </w:rPr>
        <w:t>总点数为</w:t>
      </w:r>
      <w:r>
        <w:rPr>
          <w:rFonts w:ascii="Times New Roman" w:eastAsia="仿宋_GB2312" w:hAnsi="Times New Roman"/>
          <w:sz w:val="32"/>
          <w:szCs w:val="32"/>
        </w:rPr>
        <w:t>172.76</w:t>
      </w:r>
      <w:r>
        <w:rPr>
          <w:rFonts w:ascii="Times New Roman" w:eastAsia="仿宋_GB2312" w:hAnsi="Times New Roman" w:hint="eastAsia"/>
          <w:sz w:val="32"/>
          <w:szCs w:val="32"/>
        </w:rPr>
        <w:t>亿，未超出其</w:t>
      </w:r>
      <w:r>
        <w:rPr>
          <w:rFonts w:ascii="Times New Roman" w:eastAsia="仿宋_GB2312" w:hAnsi="Times New Roman"/>
          <w:sz w:val="32"/>
          <w:szCs w:val="32"/>
        </w:rPr>
        <w:t>181.14</w:t>
      </w:r>
      <w:r>
        <w:rPr>
          <w:rFonts w:ascii="Times New Roman" w:eastAsia="仿宋_GB2312" w:hAnsi="Times New Roman" w:hint="eastAsia"/>
          <w:sz w:val="32"/>
          <w:szCs w:val="32"/>
        </w:rPr>
        <w:t>亿元的</w:t>
      </w:r>
      <w:r>
        <w:rPr>
          <w:rFonts w:ascii="Times New Roman" w:eastAsia="仿宋_GB2312" w:hAnsi="Times New Roman"/>
          <w:sz w:val="32"/>
          <w:szCs w:val="32"/>
        </w:rPr>
        <w:t>门诊药品总额预算额度</w:t>
      </w:r>
      <w:r>
        <w:rPr>
          <w:rFonts w:ascii="Times New Roman" w:eastAsia="仿宋_GB2312" w:hAnsi="Times New Roman" w:hint="eastAsia"/>
          <w:sz w:val="32"/>
          <w:szCs w:val="32"/>
        </w:rPr>
        <w:t>。按照全市统筹调剂使用原则，依据各机构类别实际申报门诊药品点数，对其</w:t>
      </w:r>
      <w:r>
        <w:rPr>
          <w:rFonts w:ascii="Times New Roman" w:eastAsia="仿宋_GB2312" w:hAnsi="Times New Roman"/>
          <w:sz w:val="32"/>
          <w:szCs w:val="32"/>
        </w:rPr>
        <w:t>门诊药品总额预算</w:t>
      </w:r>
      <w:r>
        <w:rPr>
          <w:rFonts w:ascii="Times New Roman" w:eastAsia="仿宋_GB2312" w:hAnsi="Times New Roman"/>
          <w:sz w:val="32"/>
          <w:szCs w:val="32"/>
        </w:rPr>
        <w:t>额度</w:t>
      </w:r>
      <w:r>
        <w:rPr>
          <w:rFonts w:ascii="Times New Roman" w:eastAsia="仿宋_GB2312" w:hAnsi="Times New Roman" w:hint="eastAsia"/>
          <w:sz w:val="32"/>
          <w:szCs w:val="32"/>
        </w:rPr>
        <w:t>进行调整后，各机构类别门诊医疗服务总额预算额度都不会被药品挤占使用。统筹调剂前后，各机构类别门诊药品总额预算额度情况如下。</w:t>
      </w:r>
    </w:p>
    <w:p w:rsidR="00CB1E2A" w:rsidRDefault="00040EE8">
      <w:pPr>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根据实际运行对门诊药品总额预算额度进行统筹调剂情况</w:t>
      </w:r>
    </w:p>
    <w:p w:rsidR="00CB1E2A" w:rsidRDefault="00040EE8">
      <w:pPr>
        <w:widowControl/>
        <w:spacing w:line="240" w:lineRule="auto"/>
        <w:ind w:firstLine="0"/>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单位：亿元</w:t>
      </w:r>
    </w:p>
    <w:tbl>
      <w:tblPr>
        <w:tblW w:w="5000" w:type="pct"/>
        <w:tblLook w:val="04A0" w:firstRow="1" w:lastRow="0" w:firstColumn="1" w:lastColumn="0" w:noHBand="0" w:noVBand="1"/>
      </w:tblPr>
      <w:tblGrid>
        <w:gridCol w:w="981"/>
        <w:gridCol w:w="921"/>
        <w:gridCol w:w="1740"/>
        <w:gridCol w:w="982"/>
        <w:gridCol w:w="921"/>
        <w:gridCol w:w="794"/>
        <w:gridCol w:w="984"/>
        <w:gridCol w:w="1738"/>
      </w:tblGrid>
      <w:tr w:rsidR="00CB1E2A">
        <w:trPr>
          <w:trHeight w:val="384"/>
        </w:trPr>
        <w:tc>
          <w:tcPr>
            <w:tcW w:w="542" w:type="pct"/>
            <w:vMerge w:val="restart"/>
            <w:tcBorders>
              <w:top w:val="single" w:sz="4" w:space="0" w:color="auto"/>
              <w:left w:val="single" w:sz="4" w:space="0" w:color="auto"/>
              <w:bottom w:val="single" w:sz="4" w:space="0" w:color="auto"/>
              <w:right w:val="nil"/>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医疗机</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构类别</w:t>
            </w:r>
          </w:p>
        </w:tc>
        <w:tc>
          <w:tcPr>
            <w:tcW w:w="1467" w:type="pct"/>
            <w:gridSpan w:val="2"/>
            <w:tcBorders>
              <w:top w:val="single" w:sz="4" w:space="0" w:color="auto"/>
              <w:left w:val="single" w:sz="4" w:space="0" w:color="auto"/>
              <w:bottom w:val="nil"/>
              <w:right w:val="single" w:sz="4" w:space="0" w:color="000000"/>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调剂前</w:t>
            </w:r>
            <w:r>
              <w:rPr>
                <w:rFonts w:ascii="Times New Roman" w:eastAsia="仿宋_GB2312" w:hAnsi="Times New Roman"/>
                <w:color w:val="000000"/>
                <w:kern w:val="0"/>
                <w:sz w:val="24"/>
                <w:szCs w:val="24"/>
              </w:rPr>
              <w:t>门诊</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药品预算额度</w:t>
            </w:r>
          </w:p>
        </w:tc>
        <w:tc>
          <w:tcPr>
            <w:tcW w:w="2031" w:type="pct"/>
            <w:gridSpan w:val="4"/>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按项目和病种定额付费的门诊</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药品总额预算额度调剂情况</w:t>
            </w:r>
          </w:p>
        </w:tc>
        <w:tc>
          <w:tcPr>
            <w:tcW w:w="960" w:type="pct"/>
            <w:vMerge w:val="restart"/>
            <w:tcBorders>
              <w:top w:val="single" w:sz="4" w:space="0" w:color="auto"/>
              <w:left w:val="nil"/>
              <w:right w:val="single" w:sz="4" w:space="0" w:color="auto"/>
            </w:tcBorders>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调剂后</w:t>
            </w:r>
            <w:r>
              <w:rPr>
                <w:rFonts w:ascii="Times New Roman" w:eastAsia="仿宋_GB2312" w:hAnsi="Times New Roman"/>
                <w:color w:val="000000"/>
                <w:kern w:val="0"/>
                <w:sz w:val="24"/>
                <w:szCs w:val="24"/>
              </w:rPr>
              <w:t>门诊</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药品预算额度</w:t>
            </w:r>
          </w:p>
        </w:tc>
      </w:tr>
      <w:tr w:rsidR="00CB1E2A">
        <w:trPr>
          <w:trHeight w:val="384"/>
        </w:trPr>
        <w:tc>
          <w:tcPr>
            <w:tcW w:w="542" w:type="pct"/>
            <w:vMerge/>
            <w:tcBorders>
              <w:top w:val="single" w:sz="4" w:space="0" w:color="auto"/>
              <w:left w:val="single" w:sz="4" w:space="0" w:color="auto"/>
              <w:bottom w:val="single" w:sz="4" w:space="0" w:color="auto"/>
              <w:right w:val="nil"/>
            </w:tcBorders>
            <w:vAlign w:val="center"/>
          </w:tcPr>
          <w:p w:rsidR="00CB1E2A" w:rsidRDefault="00CB1E2A">
            <w:pPr>
              <w:widowControl/>
              <w:spacing w:line="240" w:lineRule="auto"/>
              <w:ind w:firstLine="0"/>
              <w:jc w:val="left"/>
              <w:rPr>
                <w:rFonts w:ascii="Times New Roman" w:eastAsia="仿宋_GB2312" w:hAnsi="Times New Roman"/>
                <w:color w:val="000000"/>
                <w:kern w:val="0"/>
                <w:sz w:val="24"/>
                <w:szCs w:val="24"/>
              </w:rPr>
            </w:pPr>
          </w:p>
        </w:tc>
        <w:tc>
          <w:tcPr>
            <w:tcW w:w="508" w:type="pct"/>
            <w:tcBorders>
              <w:top w:val="nil"/>
              <w:left w:val="single" w:sz="4" w:space="0" w:color="auto"/>
              <w:bottom w:val="single" w:sz="4" w:space="0" w:color="auto"/>
              <w:right w:val="nil"/>
            </w:tcBorders>
            <w:shd w:val="clear" w:color="auto" w:fill="auto"/>
            <w:noWrap/>
            <w:vAlign w:val="center"/>
          </w:tcPr>
          <w:p w:rsidR="00CB1E2A" w:rsidRDefault="00040EE8">
            <w:pPr>
              <w:widowControl/>
              <w:spacing w:line="240" w:lineRule="auto"/>
              <w:ind w:firstLine="0"/>
              <w:jc w:val="left"/>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 xml:space="preserve">　</w:t>
            </w:r>
          </w:p>
        </w:tc>
        <w:tc>
          <w:tcPr>
            <w:tcW w:w="9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其中：按人头</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总额付费</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调剂前</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实际</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点数</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预算</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调剂</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调剂后</w:t>
            </w:r>
          </w:p>
        </w:tc>
        <w:tc>
          <w:tcPr>
            <w:tcW w:w="960" w:type="pct"/>
            <w:vMerge/>
            <w:tcBorders>
              <w:left w:val="nil"/>
              <w:bottom w:val="single" w:sz="4" w:space="0" w:color="auto"/>
              <w:right w:val="single" w:sz="4" w:space="0" w:color="auto"/>
            </w:tcBorders>
          </w:tcPr>
          <w:p w:rsidR="00CB1E2A" w:rsidRDefault="00CB1E2A">
            <w:pPr>
              <w:widowControl/>
              <w:spacing w:line="240" w:lineRule="auto"/>
              <w:ind w:firstLine="0"/>
              <w:jc w:val="center"/>
              <w:rPr>
                <w:rFonts w:ascii="Times New Roman" w:eastAsia="仿宋_GB2312" w:hAnsi="Times New Roman"/>
                <w:color w:val="000000"/>
                <w:kern w:val="0"/>
                <w:sz w:val="24"/>
                <w:szCs w:val="24"/>
              </w:rPr>
            </w:pPr>
          </w:p>
        </w:tc>
      </w:tr>
      <w:tr w:rsidR="00CB1E2A">
        <w:trPr>
          <w:trHeight w:val="384"/>
        </w:trPr>
        <w:tc>
          <w:tcPr>
            <w:tcW w:w="542"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三级</w:t>
            </w:r>
            <w:proofErr w:type="gramStart"/>
            <w:r>
              <w:rPr>
                <w:rFonts w:ascii="Times New Roman" w:eastAsia="仿宋_GB2312" w:hAnsi="Times New Roman"/>
                <w:color w:val="000000"/>
                <w:kern w:val="0"/>
                <w:sz w:val="24"/>
                <w:szCs w:val="24"/>
              </w:rPr>
              <w:t>医</w:t>
            </w:r>
            <w:proofErr w:type="gramEnd"/>
          </w:p>
          <w:p w:rsidR="00CB1E2A" w:rsidRDefault="00040EE8">
            <w:pPr>
              <w:widowControl/>
              <w:spacing w:line="240" w:lineRule="auto"/>
              <w:ind w:firstLine="0"/>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疗</w:t>
            </w:r>
            <w:proofErr w:type="gramEnd"/>
            <w:r>
              <w:rPr>
                <w:rFonts w:ascii="Times New Roman" w:eastAsia="仿宋_GB2312" w:hAnsi="Times New Roman"/>
                <w:color w:val="000000"/>
                <w:kern w:val="0"/>
                <w:sz w:val="24"/>
                <w:szCs w:val="24"/>
              </w:rPr>
              <w:t>机构</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54.78</w:t>
            </w:r>
          </w:p>
        </w:tc>
        <w:tc>
          <w:tcPr>
            <w:tcW w:w="960"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1.40</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53.38</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48.16</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-5.22</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48.16</w:t>
            </w:r>
          </w:p>
        </w:tc>
        <w:tc>
          <w:tcPr>
            <w:tcW w:w="960" w:type="pct"/>
            <w:tcBorders>
              <w:top w:val="nil"/>
              <w:left w:val="nil"/>
              <w:bottom w:val="single" w:sz="4" w:space="0" w:color="auto"/>
              <w:right w:val="single" w:sz="4" w:space="0" w:color="auto"/>
            </w:tcBorders>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49.56</w:t>
            </w:r>
          </w:p>
        </w:tc>
      </w:tr>
      <w:tr w:rsidR="00CB1E2A">
        <w:trPr>
          <w:trHeight w:val="384"/>
        </w:trPr>
        <w:tc>
          <w:tcPr>
            <w:tcW w:w="542"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中医</w:t>
            </w:r>
            <w:proofErr w:type="gramStart"/>
            <w:r>
              <w:rPr>
                <w:rFonts w:ascii="Times New Roman" w:eastAsia="仿宋_GB2312" w:hAnsi="Times New Roman"/>
                <w:color w:val="000000"/>
                <w:kern w:val="0"/>
                <w:sz w:val="24"/>
                <w:szCs w:val="24"/>
              </w:rPr>
              <w:t>医</w:t>
            </w:r>
            <w:proofErr w:type="gramEnd"/>
          </w:p>
          <w:p w:rsidR="00CB1E2A" w:rsidRDefault="00040EE8">
            <w:pPr>
              <w:widowControl/>
              <w:spacing w:line="240" w:lineRule="auto"/>
              <w:ind w:firstLine="0"/>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疗</w:t>
            </w:r>
            <w:proofErr w:type="gramEnd"/>
            <w:r>
              <w:rPr>
                <w:rFonts w:ascii="Times New Roman" w:eastAsia="仿宋_GB2312" w:hAnsi="Times New Roman"/>
                <w:color w:val="000000"/>
                <w:kern w:val="0"/>
                <w:sz w:val="24"/>
                <w:szCs w:val="24"/>
              </w:rPr>
              <w:t>机构</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13.54</w:t>
            </w:r>
          </w:p>
        </w:tc>
        <w:tc>
          <w:tcPr>
            <w:tcW w:w="960"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0.36</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13.18</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13.20</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0.02</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13.20</w:t>
            </w:r>
          </w:p>
        </w:tc>
        <w:tc>
          <w:tcPr>
            <w:tcW w:w="960" w:type="pct"/>
            <w:tcBorders>
              <w:top w:val="nil"/>
              <w:left w:val="nil"/>
              <w:bottom w:val="single" w:sz="4" w:space="0" w:color="auto"/>
              <w:right w:val="single" w:sz="4" w:space="0" w:color="auto"/>
            </w:tcBorders>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13.56</w:t>
            </w:r>
          </w:p>
        </w:tc>
      </w:tr>
      <w:tr w:rsidR="00CB1E2A">
        <w:trPr>
          <w:trHeight w:val="384"/>
        </w:trPr>
        <w:tc>
          <w:tcPr>
            <w:tcW w:w="542"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二级</w:t>
            </w:r>
            <w:proofErr w:type="gramStart"/>
            <w:r>
              <w:rPr>
                <w:rFonts w:ascii="Times New Roman" w:eastAsia="仿宋_GB2312" w:hAnsi="Times New Roman"/>
                <w:color w:val="000000"/>
                <w:kern w:val="0"/>
                <w:sz w:val="24"/>
                <w:szCs w:val="24"/>
              </w:rPr>
              <w:t>医</w:t>
            </w:r>
            <w:proofErr w:type="gramEnd"/>
          </w:p>
          <w:p w:rsidR="00CB1E2A" w:rsidRDefault="00040EE8">
            <w:pPr>
              <w:widowControl/>
              <w:spacing w:line="240" w:lineRule="auto"/>
              <w:ind w:firstLine="0"/>
              <w:jc w:val="center"/>
              <w:rPr>
                <w:rFonts w:ascii="Times New Roman" w:eastAsia="仿宋_GB2312" w:hAnsi="Times New Roman"/>
                <w:color w:val="000000"/>
                <w:kern w:val="0"/>
                <w:sz w:val="24"/>
                <w:szCs w:val="24"/>
              </w:rPr>
            </w:pPr>
            <w:proofErr w:type="gramStart"/>
            <w:r>
              <w:rPr>
                <w:rFonts w:ascii="Times New Roman" w:eastAsia="仿宋_GB2312" w:hAnsi="Times New Roman"/>
                <w:color w:val="000000"/>
                <w:kern w:val="0"/>
                <w:sz w:val="24"/>
                <w:szCs w:val="24"/>
              </w:rPr>
              <w:t>疗</w:t>
            </w:r>
            <w:proofErr w:type="gramEnd"/>
            <w:r>
              <w:rPr>
                <w:rFonts w:ascii="Times New Roman" w:eastAsia="仿宋_GB2312" w:hAnsi="Times New Roman"/>
                <w:color w:val="000000"/>
                <w:kern w:val="0"/>
                <w:sz w:val="24"/>
                <w:szCs w:val="24"/>
              </w:rPr>
              <w:t>机构</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12.33</w:t>
            </w:r>
          </w:p>
        </w:tc>
        <w:tc>
          <w:tcPr>
            <w:tcW w:w="960"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0.81</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11.52</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10.35</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-1.17</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10.35</w:t>
            </w:r>
          </w:p>
        </w:tc>
        <w:tc>
          <w:tcPr>
            <w:tcW w:w="960" w:type="pct"/>
            <w:tcBorders>
              <w:top w:val="nil"/>
              <w:left w:val="nil"/>
              <w:bottom w:val="single" w:sz="4" w:space="0" w:color="auto"/>
              <w:right w:val="single" w:sz="4" w:space="0" w:color="auto"/>
            </w:tcBorders>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11.16</w:t>
            </w:r>
          </w:p>
        </w:tc>
      </w:tr>
      <w:tr w:rsidR="00CB1E2A">
        <w:trPr>
          <w:trHeight w:val="384"/>
        </w:trPr>
        <w:tc>
          <w:tcPr>
            <w:tcW w:w="542"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家</w:t>
            </w:r>
            <w:proofErr w:type="gramStart"/>
            <w:r>
              <w:rPr>
                <w:rFonts w:ascii="Times New Roman" w:eastAsia="仿宋_GB2312" w:hAnsi="Times New Roman"/>
                <w:color w:val="000000"/>
                <w:kern w:val="0"/>
                <w:sz w:val="24"/>
                <w:szCs w:val="24"/>
              </w:rPr>
              <w:t>医</w:t>
            </w:r>
            <w:proofErr w:type="gramEnd"/>
            <w:r>
              <w:rPr>
                <w:rFonts w:ascii="Times New Roman" w:eastAsia="仿宋_GB2312" w:hAnsi="Times New Roman"/>
                <w:color w:val="000000"/>
                <w:kern w:val="0"/>
                <w:sz w:val="24"/>
                <w:szCs w:val="24"/>
              </w:rPr>
              <w:t>基</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层机构</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55.54</w:t>
            </w:r>
          </w:p>
        </w:tc>
        <w:tc>
          <w:tcPr>
            <w:tcW w:w="960"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2.00</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53.54</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48.47</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-5.07</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48.47</w:t>
            </w:r>
          </w:p>
        </w:tc>
        <w:tc>
          <w:tcPr>
            <w:tcW w:w="960" w:type="pct"/>
            <w:tcBorders>
              <w:top w:val="nil"/>
              <w:left w:val="nil"/>
              <w:bottom w:val="single" w:sz="4" w:space="0" w:color="auto"/>
              <w:right w:val="single" w:sz="4" w:space="0" w:color="auto"/>
            </w:tcBorders>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50.47</w:t>
            </w:r>
          </w:p>
        </w:tc>
      </w:tr>
      <w:tr w:rsidR="00CB1E2A">
        <w:trPr>
          <w:trHeight w:val="384"/>
        </w:trPr>
        <w:tc>
          <w:tcPr>
            <w:tcW w:w="542"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其他基</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层机构</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41.40</w:t>
            </w:r>
          </w:p>
        </w:tc>
        <w:tc>
          <w:tcPr>
            <w:tcW w:w="960"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1.22</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40.18</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52.58</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12.40</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52.58</w:t>
            </w:r>
          </w:p>
        </w:tc>
        <w:tc>
          <w:tcPr>
            <w:tcW w:w="960" w:type="pct"/>
            <w:tcBorders>
              <w:top w:val="nil"/>
              <w:left w:val="nil"/>
              <w:bottom w:val="single" w:sz="4" w:space="0" w:color="auto"/>
              <w:right w:val="single" w:sz="4" w:space="0" w:color="auto"/>
            </w:tcBorders>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53.80</w:t>
            </w:r>
          </w:p>
        </w:tc>
      </w:tr>
      <w:tr w:rsidR="00CB1E2A">
        <w:trPr>
          <w:trHeight w:val="384"/>
        </w:trPr>
        <w:tc>
          <w:tcPr>
            <w:tcW w:w="542"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暂未分</w:t>
            </w:r>
          </w:p>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配额度</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960"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-0.96</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8.38</w:t>
            </w:r>
          </w:p>
        </w:tc>
        <w:tc>
          <w:tcPr>
            <w:tcW w:w="960" w:type="pct"/>
            <w:tcBorders>
              <w:top w:val="nil"/>
              <w:left w:val="nil"/>
              <w:bottom w:val="single" w:sz="4" w:space="0" w:color="auto"/>
              <w:right w:val="single" w:sz="4" w:space="0" w:color="auto"/>
            </w:tcBorders>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8.38</w:t>
            </w:r>
          </w:p>
        </w:tc>
      </w:tr>
      <w:tr w:rsidR="00CB1E2A">
        <w:trPr>
          <w:trHeight w:val="589"/>
        </w:trPr>
        <w:tc>
          <w:tcPr>
            <w:tcW w:w="542"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合计</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186.93</w:t>
            </w:r>
          </w:p>
        </w:tc>
        <w:tc>
          <w:tcPr>
            <w:tcW w:w="960"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5.79</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181.14</w:t>
            </w:r>
          </w:p>
        </w:tc>
        <w:tc>
          <w:tcPr>
            <w:tcW w:w="50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172.76</w:t>
            </w:r>
          </w:p>
        </w:tc>
        <w:tc>
          <w:tcPr>
            <w:tcW w:w="43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0.00</w:t>
            </w:r>
          </w:p>
        </w:tc>
        <w:tc>
          <w:tcPr>
            <w:tcW w:w="542"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181.14</w:t>
            </w:r>
          </w:p>
        </w:tc>
        <w:tc>
          <w:tcPr>
            <w:tcW w:w="960" w:type="pct"/>
            <w:tcBorders>
              <w:top w:val="nil"/>
              <w:left w:val="nil"/>
              <w:bottom w:val="single" w:sz="4" w:space="0" w:color="auto"/>
              <w:right w:val="single" w:sz="4" w:space="0" w:color="auto"/>
            </w:tcBorders>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hint="eastAsia"/>
                <w:color w:val="000000"/>
                <w:kern w:val="0"/>
                <w:sz w:val="24"/>
                <w:szCs w:val="24"/>
              </w:rPr>
              <w:t>186.93</w:t>
            </w:r>
          </w:p>
        </w:tc>
      </w:tr>
    </w:tbl>
    <w:p w:rsidR="00CB1E2A" w:rsidRDefault="00040EE8">
      <w:pPr>
        <w:spacing w:line="560" w:lineRule="exact"/>
        <w:ind w:firstLineChars="200" w:firstLine="692"/>
        <w:rPr>
          <w:rFonts w:ascii="Times New Roman" w:eastAsia="黑体" w:hAnsi="Times New Roman" w:cs="黑体"/>
          <w:spacing w:val="13"/>
          <w:sz w:val="32"/>
          <w:szCs w:val="32"/>
        </w:rPr>
      </w:pPr>
      <w:r>
        <w:rPr>
          <w:rFonts w:ascii="Times New Roman" w:eastAsia="黑体" w:hAnsi="Times New Roman" w:cs="黑体" w:hint="eastAsia"/>
          <w:spacing w:val="13"/>
          <w:sz w:val="32"/>
          <w:szCs w:val="32"/>
        </w:rPr>
        <w:t>四、总额预算额度调整结果</w:t>
      </w:r>
    </w:p>
    <w:p w:rsidR="00CB1E2A" w:rsidRDefault="00040EE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w:t>
      </w:r>
      <w:r>
        <w:rPr>
          <w:rFonts w:ascii="Times New Roman" w:eastAsia="仿宋_GB2312" w:hAnsi="Times New Roman"/>
          <w:sz w:val="32"/>
          <w:szCs w:val="32"/>
        </w:rPr>
        <w:t>《预算核定方案》</w:t>
      </w:r>
      <w:r>
        <w:rPr>
          <w:rFonts w:ascii="Times New Roman" w:eastAsia="仿宋_GB2312" w:hAnsi="Times New Roman" w:hint="eastAsia"/>
          <w:sz w:val="32"/>
          <w:szCs w:val="32"/>
        </w:rPr>
        <w:t>，</w:t>
      </w:r>
      <w:r>
        <w:rPr>
          <w:rFonts w:ascii="Times New Roman" w:eastAsia="仿宋_GB2312" w:hAnsi="Times New Roman" w:hint="eastAsia"/>
          <w:sz w:val="32"/>
          <w:szCs w:val="32"/>
        </w:rPr>
        <w:t>2022</w:t>
      </w:r>
      <w:proofErr w:type="gramStart"/>
      <w:r>
        <w:rPr>
          <w:rFonts w:ascii="Times New Roman" w:eastAsia="仿宋_GB2312" w:hAnsi="Times New Roman" w:hint="eastAsia"/>
          <w:sz w:val="32"/>
          <w:szCs w:val="32"/>
        </w:rPr>
        <w:t>医保协议</w:t>
      </w:r>
      <w:proofErr w:type="gramEnd"/>
      <w:r>
        <w:rPr>
          <w:rFonts w:ascii="Times New Roman" w:eastAsia="仿宋_GB2312" w:hAnsi="Times New Roman" w:hint="eastAsia"/>
          <w:sz w:val="32"/>
          <w:szCs w:val="32"/>
        </w:rPr>
        <w:t>年度全市定点医疗机构</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保总额预算额度为</w:t>
      </w:r>
      <w:r>
        <w:rPr>
          <w:rFonts w:ascii="Times New Roman" w:eastAsia="仿宋_GB2312" w:hAnsi="Times New Roman" w:hint="eastAsia"/>
          <w:sz w:val="32"/>
          <w:szCs w:val="32"/>
        </w:rPr>
        <w:t>5</w:t>
      </w:r>
      <w:r>
        <w:rPr>
          <w:rFonts w:ascii="Times New Roman" w:eastAsia="仿宋_GB2312" w:hAnsi="Times New Roman"/>
          <w:sz w:val="32"/>
          <w:szCs w:val="32"/>
        </w:rPr>
        <w:t>58.45</w:t>
      </w:r>
      <w:r>
        <w:rPr>
          <w:rFonts w:ascii="Times New Roman" w:eastAsia="仿宋_GB2312" w:hAnsi="Times New Roman" w:hint="eastAsia"/>
          <w:sz w:val="32"/>
          <w:szCs w:val="32"/>
        </w:rPr>
        <w:t>亿元。其中，住院、门诊支付类别的</w:t>
      </w:r>
      <w:r>
        <w:rPr>
          <w:rFonts w:ascii="Times New Roman" w:eastAsia="仿宋_GB2312" w:hAnsi="Times New Roman" w:hint="eastAsia"/>
          <w:sz w:val="32"/>
          <w:szCs w:val="32"/>
        </w:rPr>
        <w:t>2022</w:t>
      </w:r>
      <w:proofErr w:type="gramStart"/>
      <w:r>
        <w:rPr>
          <w:rFonts w:ascii="Times New Roman" w:eastAsia="仿宋_GB2312" w:hAnsi="Times New Roman" w:hint="eastAsia"/>
          <w:sz w:val="32"/>
          <w:szCs w:val="32"/>
        </w:rPr>
        <w:t>医保协议年度医</w:t>
      </w:r>
      <w:proofErr w:type="gramEnd"/>
      <w:r>
        <w:rPr>
          <w:rFonts w:ascii="Times New Roman" w:eastAsia="仿宋_GB2312" w:hAnsi="Times New Roman" w:hint="eastAsia"/>
          <w:sz w:val="32"/>
          <w:szCs w:val="32"/>
        </w:rPr>
        <w:t>保总额预算额度分别为</w:t>
      </w:r>
      <w:r>
        <w:rPr>
          <w:rFonts w:ascii="Times New Roman" w:eastAsia="仿宋_GB2312" w:hAnsi="Times New Roman" w:hint="eastAsia"/>
          <w:sz w:val="32"/>
          <w:szCs w:val="32"/>
        </w:rPr>
        <w:t>247.9</w:t>
      </w:r>
      <w:r>
        <w:rPr>
          <w:rFonts w:ascii="Times New Roman" w:eastAsia="仿宋_GB2312" w:hAnsi="Times New Roman"/>
          <w:sz w:val="32"/>
          <w:szCs w:val="32"/>
        </w:rPr>
        <w:t>8</w:t>
      </w:r>
      <w:r>
        <w:rPr>
          <w:rFonts w:ascii="Times New Roman" w:eastAsia="仿宋_GB2312" w:hAnsi="Times New Roman" w:hint="eastAsia"/>
          <w:sz w:val="32"/>
          <w:szCs w:val="32"/>
        </w:rPr>
        <w:t>亿元和</w:t>
      </w:r>
      <w:r>
        <w:rPr>
          <w:rFonts w:ascii="Times New Roman" w:eastAsia="仿宋_GB2312" w:hAnsi="Times New Roman" w:hint="eastAsia"/>
          <w:sz w:val="32"/>
          <w:szCs w:val="32"/>
        </w:rPr>
        <w:t>310.47</w:t>
      </w:r>
      <w:r>
        <w:rPr>
          <w:rFonts w:ascii="Times New Roman" w:eastAsia="仿宋_GB2312" w:hAnsi="Times New Roman" w:hint="eastAsia"/>
          <w:sz w:val="32"/>
          <w:szCs w:val="32"/>
        </w:rPr>
        <w:t>亿元。</w:t>
      </w:r>
    </w:p>
    <w:p w:rsidR="00CB1E2A" w:rsidRDefault="00040EE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按照本方案进行调整和调剂后，</w:t>
      </w:r>
      <w:r>
        <w:rPr>
          <w:rFonts w:ascii="Times New Roman" w:eastAsia="仿宋_GB2312" w:hAnsi="Times New Roman" w:hint="eastAsia"/>
          <w:sz w:val="32"/>
          <w:szCs w:val="32"/>
        </w:rPr>
        <w:t>2022</w:t>
      </w:r>
      <w:proofErr w:type="gramStart"/>
      <w:r>
        <w:rPr>
          <w:rFonts w:ascii="Times New Roman" w:eastAsia="仿宋_GB2312" w:hAnsi="Times New Roman" w:hint="eastAsia"/>
          <w:sz w:val="32"/>
          <w:szCs w:val="32"/>
        </w:rPr>
        <w:t>医保协议</w:t>
      </w:r>
      <w:proofErr w:type="gramEnd"/>
      <w:r>
        <w:rPr>
          <w:rFonts w:ascii="Times New Roman" w:eastAsia="仿宋_GB2312" w:hAnsi="Times New Roman" w:hint="eastAsia"/>
          <w:sz w:val="32"/>
          <w:szCs w:val="32"/>
        </w:rPr>
        <w:t>年度全市定点医疗机构</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保总额预算额度为</w:t>
      </w:r>
      <w:r>
        <w:rPr>
          <w:rFonts w:ascii="Times New Roman" w:eastAsia="仿宋_GB2312" w:hAnsi="Times New Roman"/>
          <w:sz w:val="32"/>
          <w:szCs w:val="32"/>
        </w:rPr>
        <w:t>569.73</w:t>
      </w:r>
      <w:r>
        <w:rPr>
          <w:rFonts w:ascii="Times New Roman" w:eastAsia="仿宋_GB2312" w:hAnsi="Times New Roman" w:hint="eastAsia"/>
          <w:sz w:val="32"/>
          <w:szCs w:val="32"/>
        </w:rPr>
        <w:t>亿元，较</w:t>
      </w:r>
      <w:r>
        <w:rPr>
          <w:rFonts w:ascii="Times New Roman" w:eastAsia="仿宋_GB2312" w:hAnsi="Times New Roman"/>
          <w:sz w:val="32"/>
          <w:szCs w:val="32"/>
        </w:rPr>
        <w:t>《预算核定方案》</w:t>
      </w:r>
      <w:r>
        <w:rPr>
          <w:rFonts w:ascii="Times New Roman" w:eastAsia="仿宋_GB2312" w:hAnsi="Times New Roman" w:hint="eastAsia"/>
          <w:sz w:val="32"/>
          <w:szCs w:val="32"/>
        </w:rPr>
        <w:t>核定的</w:t>
      </w:r>
      <w:r>
        <w:rPr>
          <w:rFonts w:ascii="Times New Roman" w:eastAsia="仿宋_GB2312" w:hAnsi="Times New Roman" w:hint="eastAsia"/>
          <w:sz w:val="32"/>
          <w:szCs w:val="32"/>
        </w:rPr>
        <w:t>5</w:t>
      </w:r>
      <w:r>
        <w:rPr>
          <w:rFonts w:ascii="Times New Roman" w:eastAsia="仿宋_GB2312" w:hAnsi="Times New Roman"/>
          <w:sz w:val="32"/>
          <w:szCs w:val="32"/>
        </w:rPr>
        <w:t>58.45</w:t>
      </w:r>
      <w:r>
        <w:rPr>
          <w:rFonts w:ascii="Times New Roman" w:eastAsia="仿宋_GB2312" w:hAnsi="Times New Roman" w:hint="eastAsia"/>
          <w:sz w:val="32"/>
          <w:szCs w:val="32"/>
        </w:rPr>
        <w:t>亿元调增</w:t>
      </w:r>
      <w:r>
        <w:rPr>
          <w:rFonts w:ascii="Times New Roman" w:eastAsia="仿宋_GB2312" w:hAnsi="Times New Roman"/>
          <w:sz w:val="32"/>
          <w:szCs w:val="32"/>
        </w:rPr>
        <w:t>11.28</w:t>
      </w:r>
      <w:r>
        <w:rPr>
          <w:rFonts w:ascii="Times New Roman" w:eastAsia="仿宋_GB2312" w:hAnsi="Times New Roman" w:hint="eastAsia"/>
          <w:sz w:val="32"/>
          <w:szCs w:val="32"/>
        </w:rPr>
        <w:t>亿元。其中，住院、门诊支付类别的</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保总额预算额度分别为</w:t>
      </w:r>
      <w:r>
        <w:rPr>
          <w:rFonts w:ascii="Times New Roman" w:eastAsia="仿宋_GB2312" w:hAnsi="Times New Roman" w:hint="eastAsia"/>
          <w:sz w:val="32"/>
          <w:szCs w:val="32"/>
        </w:rPr>
        <w:t>24</w:t>
      </w:r>
      <w:r>
        <w:rPr>
          <w:rFonts w:ascii="Times New Roman" w:eastAsia="仿宋_GB2312" w:hAnsi="Times New Roman"/>
          <w:sz w:val="32"/>
          <w:szCs w:val="32"/>
        </w:rPr>
        <w:t>9</w:t>
      </w:r>
      <w:r>
        <w:rPr>
          <w:rFonts w:ascii="Times New Roman" w:eastAsia="仿宋_GB2312" w:hAnsi="Times New Roman" w:hint="eastAsia"/>
          <w:sz w:val="32"/>
          <w:szCs w:val="32"/>
        </w:rPr>
        <w:t>.9</w:t>
      </w:r>
      <w:r>
        <w:rPr>
          <w:rFonts w:ascii="Times New Roman" w:eastAsia="仿宋_GB2312" w:hAnsi="Times New Roman"/>
          <w:sz w:val="32"/>
          <w:szCs w:val="32"/>
        </w:rPr>
        <w:t>5</w:t>
      </w:r>
      <w:r>
        <w:rPr>
          <w:rFonts w:ascii="Times New Roman" w:eastAsia="仿宋_GB2312" w:hAnsi="Times New Roman" w:hint="eastAsia"/>
          <w:sz w:val="32"/>
          <w:szCs w:val="32"/>
        </w:rPr>
        <w:t>亿元和</w:t>
      </w:r>
      <w:r>
        <w:rPr>
          <w:rFonts w:ascii="Times New Roman" w:eastAsia="仿宋_GB2312" w:hAnsi="Times New Roman" w:hint="eastAsia"/>
          <w:sz w:val="32"/>
          <w:szCs w:val="32"/>
        </w:rPr>
        <w:t>31</w:t>
      </w:r>
      <w:r>
        <w:rPr>
          <w:rFonts w:ascii="Times New Roman" w:eastAsia="仿宋_GB2312" w:hAnsi="Times New Roman"/>
          <w:sz w:val="32"/>
          <w:szCs w:val="32"/>
        </w:rPr>
        <w:t>9</w:t>
      </w:r>
      <w:r>
        <w:rPr>
          <w:rFonts w:ascii="Times New Roman" w:eastAsia="仿宋_GB2312" w:hAnsi="Times New Roman" w:hint="eastAsia"/>
          <w:sz w:val="32"/>
          <w:szCs w:val="32"/>
        </w:rPr>
        <w:t>.</w:t>
      </w:r>
      <w:r>
        <w:rPr>
          <w:rFonts w:ascii="Times New Roman" w:eastAsia="仿宋_GB2312" w:hAnsi="Times New Roman"/>
          <w:sz w:val="32"/>
          <w:szCs w:val="32"/>
        </w:rPr>
        <w:t>78</w:t>
      </w:r>
      <w:r>
        <w:rPr>
          <w:rFonts w:ascii="Times New Roman" w:eastAsia="仿宋_GB2312" w:hAnsi="Times New Roman" w:hint="eastAsia"/>
          <w:sz w:val="32"/>
          <w:szCs w:val="32"/>
        </w:rPr>
        <w:t>亿元，较</w:t>
      </w:r>
      <w:r>
        <w:rPr>
          <w:rFonts w:ascii="Times New Roman" w:eastAsia="仿宋_GB2312" w:hAnsi="Times New Roman"/>
          <w:sz w:val="32"/>
          <w:szCs w:val="32"/>
        </w:rPr>
        <w:t>《预算核定方案》</w:t>
      </w:r>
      <w:r>
        <w:rPr>
          <w:rFonts w:ascii="Times New Roman" w:eastAsia="仿宋_GB2312" w:hAnsi="Times New Roman" w:hint="eastAsia"/>
          <w:sz w:val="32"/>
          <w:szCs w:val="32"/>
        </w:rPr>
        <w:t>核定</w:t>
      </w:r>
      <w:r>
        <w:rPr>
          <w:rFonts w:ascii="Times New Roman" w:eastAsia="仿宋_GB2312" w:hAnsi="Times New Roman" w:hint="eastAsia"/>
          <w:sz w:val="32"/>
          <w:szCs w:val="32"/>
        </w:rPr>
        <w:t>247.9</w:t>
      </w:r>
      <w:r>
        <w:rPr>
          <w:rFonts w:ascii="Times New Roman" w:eastAsia="仿宋_GB2312" w:hAnsi="Times New Roman"/>
          <w:sz w:val="32"/>
          <w:szCs w:val="32"/>
        </w:rPr>
        <w:t>8</w:t>
      </w:r>
      <w:r>
        <w:rPr>
          <w:rFonts w:ascii="Times New Roman" w:eastAsia="仿宋_GB2312" w:hAnsi="Times New Roman" w:hint="eastAsia"/>
          <w:sz w:val="32"/>
          <w:szCs w:val="32"/>
        </w:rPr>
        <w:t>亿元和</w:t>
      </w:r>
      <w:r>
        <w:rPr>
          <w:rFonts w:ascii="Times New Roman" w:eastAsia="仿宋_GB2312" w:hAnsi="Times New Roman" w:hint="eastAsia"/>
          <w:sz w:val="32"/>
          <w:szCs w:val="32"/>
        </w:rPr>
        <w:t>310.47</w:t>
      </w:r>
      <w:r>
        <w:rPr>
          <w:rFonts w:ascii="Times New Roman" w:eastAsia="仿宋_GB2312" w:hAnsi="Times New Roman" w:hint="eastAsia"/>
          <w:sz w:val="32"/>
          <w:szCs w:val="32"/>
        </w:rPr>
        <w:t>亿元，分别调增</w:t>
      </w:r>
      <w:r>
        <w:rPr>
          <w:rFonts w:ascii="Times New Roman" w:eastAsia="仿宋_GB2312" w:hAnsi="Times New Roman"/>
          <w:sz w:val="32"/>
          <w:szCs w:val="32"/>
        </w:rPr>
        <w:t>1.97</w:t>
      </w:r>
      <w:r>
        <w:rPr>
          <w:rFonts w:ascii="Times New Roman" w:eastAsia="仿宋_GB2312" w:hAnsi="Times New Roman" w:hint="eastAsia"/>
          <w:sz w:val="32"/>
          <w:szCs w:val="32"/>
        </w:rPr>
        <w:t>亿元和</w:t>
      </w:r>
      <w:r>
        <w:rPr>
          <w:rFonts w:ascii="Times New Roman" w:eastAsia="仿宋_GB2312" w:hAnsi="Times New Roman"/>
          <w:sz w:val="32"/>
          <w:szCs w:val="32"/>
        </w:rPr>
        <w:t>9.31</w:t>
      </w:r>
      <w:r>
        <w:rPr>
          <w:rFonts w:ascii="Times New Roman" w:eastAsia="仿宋_GB2312" w:hAnsi="Times New Roman" w:hint="eastAsia"/>
          <w:sz w:val="32"/>
          <w:szCs w:val="32"/>
        </w:rPr>
        <w:t>亿元。门诊各细分类别</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保总额预算额度情况如下。</w:t>
      </w:r>
    </w:p>
    <w:p w:rsidR="00CB1E2A" w:rsidRDefault="00040EE8">
      <w:pPr>
        <w:jc w:val="center"/>
        <w:rPr>
          <w:rFonts w:ascii="Times New Roman" w:eastAsia="方正小标宋简体" w:hAnsi="Times New Roman"/>
          <w:bCs/>
          <w:sz w:val="32"/>
          <w:szCs w:val="32"/>
        </w:rPr>
      </w:pPr>
      <w:r>
        <w:rPr>
          <w:rFonts w:ascii="Times New Roman" w:eastAsia="方正小标宋简体" w:hAnsi="Times New Roman" w:hint="eastAsia"/>
          <w:bCs/>
          <w:sz w:val="32"/>
          <w:szCs w:val="32"/>
        </w:rPr>
        <w:t>2</w:t>
      </w:r>
      <w:r>
        <w:rPr>
          <w:rFonts w:ascii="Times New Roman" w:eastAsia="方正小标宋简体" w:hAnsi="Times New Roman"/>
          <w:bCs/>
          <w:sz w:val="32"/>
          <w:szCs w:val="32"/>
        </w:rPr>
        <w:t>0</w:t>
      </w:r>
      <w:r>
        <w:rPr>
          <w:rFonts w:ascii="Times New Roman" w:eastAsia="方正小标宋简体" w:hAnsi="Times New Roman" w:hint="eastAsia"/>
          <w:bCs/>
          <w:sz w:val="32"/>
          <w:szCs w:val="32"/>
        </w:rPr>
        <w:t>22</w:t>
      </w:r>
      <w:proofErr w:type="gramStart"/>
      <w:r>
        <w:rPr>
          <w:rFonts w:ascii="Times New Roman" w:eastAsia="方正小标宋简体" w:hAnsi="Times New Roman" w:hint="eastAsia"/>
          <w:bCs/>
          <w:sz w:val="32"/>
          <w:szCs w:val="32"/>
        </w:rPr>
        <w:t>医保协议</w:t>
      </w:r>
      <w:proofErr w:type="gramEnd"/>
      <w:r>
        <w:rPr>
          <w:rFonts w:ascii="Times New Roman" w:eastAsia="方正小标宋简体" w:hAnsi="Times New Roman" w:hint="eastAsia"/>
          <w:bCs/>
          <w:sz w:val="32"/>
          <w:szCs w:val="32"/>
        </w:rPr>
        <w:t>年度门诊各细分类别</w:t>
      </w:r>
      <w:proofErr w:type="gramStart"/>
      <w:r>
        <w:rPr>
          <w:rFonts w:ascii="Times New Roman" w:eastAsia="方正小标宋简体" w:hAnsi="Times New Roman" w:hint="eastAsia"/>
          <w:bCs/>
          <w:sz w:val="32"/>
          <w:szCs w:val="32"/>
        </w:rPr>
        <w:t>医</w:t>
      </w:r>
      <w:proofErr w:type="gramEnd"/>
      <w:r>
        <w:rPr>
          <w:rFonts w:ascii="Times New Roman" w:eastAsia="方正小标宋简体" w:hAnsi="Times New Roman" w:hint="eastAsia"/>
          <w:bCs/>
          <w:sz w:val="32"/>
          <w:szCs w:val="32"/>
        </w:rPr>
        <w:t>保总额预算额度</w:t>
      </w:r>
    </w:p>
    <w:p w:rsidR="00CB1E2A" w:rsidRDefault="00040EE8">
      <w:pPr>
        <w:widowControl/>
        <w:spacing w:line="240" w:lineRule="auto"/>
        <w:ind w:firstLine="0"/>
        <w:jc w:val="right"/>
        <w:rPr>
          <w:rFonts w:ascii="仿宋" w:eastAsia="仿宋" w:hAnsi="仿宋" w:cs="宋体"/>
          <w:color w:val="000000"/>
          <w:kern w:val="0"/>
          <w:sz w:val="24"/>
          <w:szCs w:val="24"/>
        </w:rPr>
      </w:pPr>
      <w:r>
        <w:rPr>
          <w:rFonts w:ascii="仿宋" w:eastAsia="仿宋" w:hAnsi="仿宋" w:cs="宋体" w:hint="eastAsia"/>
          <w:color w:val="000000"/>
          <w:kern w:val="0"/>
          <w:sz w:val="24"/>
          <w:szCs w:val="24"/>
        </w:rPr>
        <w:t>单位：亿元</w:t>
      </w:r>
    </w:p>
    <w:tbl>
      <w:tblPr>
        <w:tblW w:w="5000" w:type="pct"/>
        <w:tblCellMar>
          <w:left w:w="0" w:type="dxa"/>
          <w:right w:w="0" w:type="dxa"/>
        </w:tblCellMar>
        <w:tblLook w:val="04A0" w:firstRow="1" w:lastRow="0" w:firstColumn="1" w:lastColumn="0" w:noHBand="0" w:noVBand="1"/>
      </w:tblPr>
      <w:tblGrid>
        <w:gridCol w:w="1019"/>
        <w:gridCol w:w="935"/>
        <w:gridCol w:w="935"/>
        <w:gridCol w:w="937"/>
        <w:gridCol w:w="935"/>
        <w:gridCol w:w="935"/>
        <w:gridCol w:w="937"/>
        <w:gridCol w:w="769"/>
        <w:gridCol w:w="769"/>
        <w:gridCol w:w="684"/>
      </w:tblGrid>
      <w:tr w:rsidR="00CB1E2A">
        <w:trPr>
          <w:trHeight w:val="384"/>
        </w:trPr>
        <w:tc>
          <w:tcPr>
            <w:tcW w:w="5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医疗机</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构类别</w:t>
            </w:r>
          </w:p>
        </w:tc>
        <w:tc>
          <w:tcPr>
            <w:tcW w:w="1585" w:type="pct"/>
            <w:gridSpan w:val="3"/>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门诊总额预算额度</w:t>
            </w:r>
          </w:p>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（调整和调剂前）</w:t>
            </w:r>
          </w:p>
        </w:tc>
        <w:tc>
          <w:tcPr>
            <w:tcW w:w="1585" w:type="pct"/>
            <w:gridSpan w:val="3"/>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门诊总额预算额度</w:t>
            </w:r>
          </w:p>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（调整和调剂后）</w:t>
            </w:r>
          </w:p>
        </w:tc>
        <w:tc>
          <w:tcPr>
            <w:tcW w:w="1254" w:type="pct"/>
            <w:gridSpan w:val="3"/>
            <w:tcBorders>
              <w:top w:val="single" w:sz="4" w:space="0" w:color="auto"/>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预算额度调整</w:t>
            </w:r>
          </w:p>
        </w:tc>
      </w:tr>
      <w:tr w:rsidR="00CB1E2A">
        <w:trPr>
          <w:trHeight w:val="384"/>
        </w:trPr>
        <w:tc>
          <w:tcPr>
            <w:tcW w:w="576" w:type="pct"/>
            <w:vMerge/>
            <w:tcBorders>
              <w:top w:val="single" w:sz="4" w:space="0" w:color="auto"/>
              <w:left w:val="single" w:sz="4" w:space="0" w:color="auto"/>
              <w:bottom w:val="single" w:sz="4" w:space="0" w:color="auto"/>
              <w:right w:val="single" w:sz="4" w:space="0" w:color="auto"/>
            </w:tcBorders>
            <w:vAlign w:val="center"/>
          </w:tcPr>
          <w:p w:rsidR="00CB1E2A" w:rsidRDefault="00CB1E2A">
            <w:pPr>
              <w:widowControl/>
              <w:spacing w:line="240" w:lineRule="auto"/>
              <w:ind w:firstLine="0"/>
              <w:jc w:val="center"/>
              <w:rPr>
                <w:rFonts w:ascii="仿宋" w:eastAsia="仿宋" w:hAnsi="仿宋" w:cs="宋体"/>
                <w:color w:val="000000"/>
                <w:kern w:val="0"/>
                <w:sz w:val="24"/>
                <w:szCs w:val="24"/>
              </w:rPr>
            </w:pP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医疗</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服务</w:t>
            </w:r>
          </w:p>
        </w:tc>
      </w:tr>
      <w:tr w:rsidR="00CB1E2A">
        <w:trPr>
          <w:trHeight w:val="384"/>
        </w:trPr>
        <w:tc>
          <w:tcPr>
            <w:tcW w:w="576"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三级</w:t>
            </w:r>
            <w:proofErr w:type="gramStart"/>
            <w:r>
              <w:rPr>
                <w:rFonts w:ascii="仿宋" w:eastAsia="仿宋" w:hAnsi="仿宋" w:cs="宋体" w:hint="eastAsia"/>
                <w:color w:val="000000"/>
                <w:kern w:val="0"/>
                <w:sz w:val="24"/>
                <w:szCs w:val="24"/>
              </w:rPr>
              <w:t>医</w:t>
            </w:r>
            <w:proofErr w:type="gramEnd"/>
          </w:p>
          <w:p w:rsidR="00CB1E2A" w:rsidRDefault="00040EE8">
            <w:pPr>
              <w:widowControl/>
              <w:spacing w:line="240" w:lineRule="auto"/>
              <w:ind w:firstLine="0"/>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疗</w:t>
            </w:r>
            <w:proofErr w:type="gramEnd"/>
            <w:r>
              <w:rPr>
                <w:rFonts w:ascii="仿宋" w:eastAsia="仿宋" w:hAnsi="仿宋" w:cs="宋体" w:hint="eastAsia"/>
                <w:color w:val="000000"/>
                <w:kern w:val="0"/>
                <w:sz w:val="24"/>
                <w:szCs w:val="24"/>
              </w:rPr>
              <w:t>机构</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100.86</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53.58</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47.28</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103.75</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49.56</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54.19</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2.89</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-4.02</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6.91</w:t>
            </w:r>
          </w:p>
        </w:tc>
      </w:tr>
      <w:tr w:rsidR="00CB1E2A">
        <w:trPr>
          <w:trHeight w:val="384"/>
        </w:trPr>
        <w:tc>
          <w:tcPr>
            <w:tcW w:w="576"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w:t>
            </w:r>
            <w:proofErr w:type="gramStart"/>
            <w:r>
              <w:rPr>
                <w:rFonts w:ascii="仿宋" w:eastAsia="仿宋" w:hAnsi="仿宋" w:cs="宋体" w:hint="eastAsia"/>
                <w:color w:val="000000"/>
                <w:kern w:val="0"/>
                <w:sz w:val="24"/>
                <w:szCs w:val="24"/>
              </w:rPr>
              <w:t>医</w:t>
            </w:r>
            <w:proofErr w:type="gramEnd"/>
          </w:p>
          <w:p w:rsidR="00CB1E2A" w:rsidRDefault="00040EE8">
            <w:pPr>
              <w:widowControl/>
              <w:spacing w:line="240" w:lineRule="auto"/>
              <w:ind w:firstLine="0"/>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疗</w:t>
            </w:r>
            <w:proofErr w:type="gramEnd"/>
            <w:r>
              <w:rPr>
                <w:rFonts w:ascii="仿宋" w:eastAsia="仿宋" w:hAnsi="仿宋" w:cs="宋体" w:hint="eastAsia"/>
                <w:color w:val="000000"/>
                <w:kern w:val="0"/>
                <w:sz w:val="24"/>
                <w:szCs w:val="24"/>
              </w:rPr>
              <w:t>机构</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34.68</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13.32</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21.36</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35.80</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13.56</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22.24</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1.12</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0.24</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0.88</w:t>
            </w:r>
          </w:p>
        </w:tc>
      </w:tr>
      <w:tr w:rsidR="00CB1E2A">
        <w:trPr>
          <w:trHeight w:val="384"/>
        </w:trPr>
        <w:tc>
          <w:tcPr>
            <w:tcW w:w="576"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二级</w:t>
            </w:r>
            <w:proofErr w:type="gramStart"/>
            <w:r>
              <w:rPr>
                <w:rFonts w:ascii="仿宋" w:eastAsia="仿宋" w:hAnsi="仿宋" w:cs="宋体" w:hint="eastAsia"/>
                <w:color w:val="000000"/>
                <w:kern w:val="0"/>
                <w:sz w:val="24"/>
                <w:szCs w:val="24"/>
              </w:rPr>
              <w:t>医</w:t>
            </w:r>
            <w:proofErr w:type="gramEnd"/>
          </w:p>
          <w:p w:rsidR="00CB1E2A" w:rsidRDefault="00040EE8">
            <w:pPr>
              <w:widowControl/>
              <w:spacing w:line="240" w:lineRule="auto"/>
              <w:ind w:firstLine="0"/>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疗</w:t>
            </w:r>
            <w:proofErr w:type="gramEnd"/>
            <w:r>
              <w:rPr>
                <w:rFonts w:ascii="仿宋" w:eastAsia="仿宋" w:hAnsi="仿宋" w:cs="宋体" w:hint="eastAsia"/>
                <w:color w:val="000000"/>
                <w:kern w:val="0"/>
                <w:sz w:val="24"/>
                <w:szCs w:val="24"/>
              </w:rPr>
              <w:t>机构</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20.79</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12.32</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8.47</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19.65</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11.16</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8.49</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-1.14</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-1.16</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0.02</w:t>
            </w:r>
          </w:p>
        </w:tc>
      </w:tr>
      <w:tr w:rsidR="00CB1E2A">
        <w:trPr>
          <w:trHeight w:val="384"/>
        </w:trPr>
        <w:tc>
          <w:tcPr>
            <w:tcW w:w="576"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家</w:t>
            </w:r>
            <w:proofErr w:type="gramStart"/>
            <w:r>
              <w:rPr>
                <w:rFonts w:ascii="仿宋" w:eastAsia="仿宋" w:hAnsi="仿宋" w:cs="宋体" w:hint="eastAsia"/>
                <w:color w:val="000000"/>
                <w:kern w:val="0"/>
                <w:sz w:val="24"/>
                <w:szCs w:val="24"/>
              </w:rPr>
              <w:t>医</w:t>
            </w:r>
            <w:proofErr w:type="gramEnd"/>
            <w:r>
              <w:rPr>
                <w:rFonts w:ascii="仿宋" w:eastAsia="仿宋" w:hAnsi="仿宋" w:cs="宋体" w:hint="eastAsia"/>
                <w:color w:val="000000"/>
                <w:kern w:val="0"/>
                <w:sz w:val="24"/>
                <w:szCs w:val="24"/>
              </w:rPr>
              <w:t>基</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层机构</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68.92</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55.53</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13.39</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63.87</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50.47</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13.40</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-5.05</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-5.06</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0.01</w:t>
            </w:r>
          </w:p>
        </w:tc>
      </w:tr>
      <w:tr w:rsidR="00CB1E2A">
        <w:trPr>
          <w:trHeight w:val="384"/>
        </w:trPr>
        <w:tc>
          <w:tcPr>
            <w:tcW w:w="576"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其他基</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层机构</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75.88</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41.37</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34.51</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88.33</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53.80</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34.53</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12.45</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12.43</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0.02</w:t>
            </w:r>
          </w:p>
        </w:tc>
      </w:tr>
      <w:tr w:rsidR="00CB1E2A">
        <w:trPr>
          <w:trHeight w:val="384"/>
        </w:trPr>
        <w:tc>
          <w:tcPr>
            <w:tcW w:w="576"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暂未分</w:t>
            </w:r>
          </w:p>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配额度</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9.34</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8.38</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8.38</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-0.96</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-0.96</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w:t>
            </w:r>
          </w:p>
        </w:tc>
      </w:tr>
      <w:tr w:rsidR="00CB1E2A">
        <w:trPr>
          <w:trHeight w:val="604"/>
        </w:trPr>
        <w:tc>
          <w:tcPr>
            <w:tcW w:w="576" w:type="pct"/>
            <w:tcBorders>
              <w:top w:val="nil"/>
              <w:left w:val="single" w:sz="4" w:space="0" w:color="auto"/>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310.47</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185.46</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125.01</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319.78</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186.93</w:t>
            </w:r>
          </w:p>
        </w:tc>
        <w:tc>
          <w:tcPr>
            <w:tcW w:w="528"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132.85</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9.31</w:t>
            </w:r>
          </w:p>
        </w:tc>
        <w:tc>
          <w:tcPr>
            <w:tcW w:w="434"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1.47</w:t>
            </w:r>
          </w:p>
        </w:tc>
        <w:tc>
          <w:tcPr>
            <w:tcW w:w="386" w:type="pct"/>
            <w:tcBorders>
              <w:top w:val="nil"/>
              <w:left w:val="nil"/>
              <w:bottom w:val="single" w:sz="4" w:space="0" w:color="auto"/>
              <w:right w:val="single" w:sz="4" w:space="0" w:color="auto"/>
            </w:tcBorders>
            <w:shd w:val="clear" w:color="auto" w:fill="auto"/>
            <w:noWrap/>
            <w:vAlign w:val="center"/>
          </w:tcPr>
          <w:p w:rsidR="00CB1E2A" w:rsidRDefault="00040EE8">
            <w:pPr>
              <w:widowControl/>
              <w:spacing w:line="240" w:lineRule="auto"/>
              <w:ind w:firstLine="0"/>
              <w:jc w:val="center"/>
              <w:rPr>
                <w:rFonts w:ascii="Times New Roman" w:hAnsi="Times New Roman"/>
                <w:color w:val="000000"/>
                <w:kern w:val="0"/>
                <w:sz w:val="24"/>
                <w:szCs w:val="24"/>
              </w:rPr>
            </w:pPr>
            <w:r>
              <w:rPr>
                <w:rFonts w:ascii="Times New Roman" w:hAnsi="Times New Roman"/>
                <w:color w:val="000000"/>
                <w:kern w:val="0"/>
                <w:sz w:val="24"/>
                <w:szCs w:val="24"/>
              </w:rPr>
              <w:t>7.84</w:t>
            </w:r>
          </w:p>
        </w:tc>
      </w:tr>
    </w:tbl>
    <w:p w:rsidR="00CB1E2A" w:rsidRDefault="00CB1E2A">
      <w:pPr>
        <w:ind w:firstLine="0"/>
        <w:rPr>
          <w:rFonts w:ascii="Times New Roman" w:eastAsia="仿宋_GB2312" w:hAnsi="Times New Roman" w:cs="仿宋_GB2312"/>
          <w:sz w:val="32"/>
          <w:szCs w:val="32"/>
        </w:rPr>
      </w:pPr>
    </w:p>
    <w:p w:rsidR="00CB1E2A" w:rsidRDefault="00CB1E2A">
      <w:pPr>
        <w:spacing w:line="560" w:lineRule="exact"/>
        <w:ind w:firstLine="650"/>
        <w:rPr>
          <w:rFonts w:eastAsia="仿宋_GB2312"/>
          <w:color w:val="000000"/>
          <w:sz w:val="32"/>
          <w:szCs w:val="32"/>
        </w:rPr>
      </w:pPr>
    </w:p>
    <w:sectPr w:rsidR="00CB1E2A">
      <w:footerReference w:type="default" r:id="rId8"/>
      <w:footerReference w:type="first" r:id="rId9"/>
      <w:pgSz w:w="11906" w:h="16838"/>
      <w:pgMar w:top="2098" w:right="1474" w:bottom="1984" w:left="1587" w:header="851" w:footer="992" w:gutter="0"/>
      <w:pgNumType w:fmt="numberInDash" w:start="2"/>
      <w:cols w:space="720"/>
      <w:rtlGutter/>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2A" w:rsidRDefault="00040EE8">
      <w:pPr>
        <w:spacing w:line="240" w:lineRule="auto"/>
      </w:pPr>
      <w:r>
        <w:separator/>
      </w:r>
    </w:p>
  </w:endnote>
  <w:endnote w:type="continuationSeparator" w:id="0">
    <w:p w:rsidR="00CB1E2A" w:rsidRDefault="00040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xi Sans">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2A" w:rsidRDefault="00040EE8">
    <w:pPr>
      <w:pStyle w:val="a8"/>
      <w:ind w:firstLine="0"/>
      <w:jc w:val="center"/>
      <w:rPr>
        <w:rFonts w:ascii="宋体"/>
        <w:sz w:val="28"/>
        <w:szCs w:val="28"/>
      </w:rPr>
    </w:pPr>
    <w:r>
      <w:rPr>
        <w:noProof/>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rsidR="00CB1E2A" w:rsidRDefault="00CB1E2A">
                          <w:pPr>
                            <w:pStyle w:val="a8"/>
                            <w:ind w:rightChars="100" w:right="210"/>
                          </w:pP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rect id="文本框 5" o:spid="_x0000_s1026" o:spt="1" style="position:absolute;left:0pt;margin-top:0pt;height:28.9pt;width:47.25pt;mso-position-horizontal:outside;mso-position-horizontal-relative:margin;mso-wrap-style:none;z-index:1024;mso-width-relative:page;mso-height-relative:page;" filled="f" stroked="f" coordsize="21600,21600" o:gfxdata="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oWnCo1wAAAAMBAAAPAAAAAAAAAAEAIAAAADgAAABkcnMvZG93bnJl&#10;di54bWxQSwECFAAUAAAACACHTuJA/O+NYugBAACmAwAADgAAAAAAAAABACAAAAA8AQAAZHJzL2Uy&#10;b0RvYy54bWxQSwUGAAAAAAYABgBZAQAAlgUAAAAA&#10;">
              <v:fill on="f" focussize="0,0"/>
              <v:stroke on="f" weight="0.5pt" joinstyle="round"/>
              <v:imagedata o:title=""/>
              <o:lock v:ext="edit" aspectratio="f"/>
              <v:textbox inset="0mm,0mm,0mm,0mm" style="mso-fit-shape-to-text:t;">
                <w:txbxContent>
                  <w:p>
                    <w:pPr>
                      <w:pStyle w:val="13"/>
                      <w:ind w:right="210" w:rightChars="100"/>
                      <w:jc w:val="left"/>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2A" w:rsidRDefault="00040EE8">
    <w:pPr>
      <w:pStyle w:val="a8"/>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2A" w:rsidRDefault="00040EE8">
      <w:pPr>
        <w:spacing w:line="240" w:lineRule="auto"/>
      </w:pPr>
      <w:r>
        <w:separator/>
      </w:r>
    </w:p>
  </w:footnote>
  <w:footnote w:type="continuationSeparator" w:id="0">
    <w:p w:rsidR="00CB1E2A" w:rsidRDefault="00040EE8">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涛">
    <w15:presenceInfo w15:providerId="None" w15:userId="张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trackRevisions/>
  <w:documentProtection w:edit="readOnly" w:enforcement="0"/>
  <w:defaultTabStop w:val="420"/>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CB1E2A"/>
    <w:rsid w:val="7FEFF83C"/>
    <w:rsid w:val="EF3D257F"/>
    <w:rsid w:val="00040EE8"/>
    <w:rsid w:val="00CB1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spacing w:line="578" w:lineRule="exact"/>
      <w:ind w:firstLine="72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ind w:firstLine="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5">
    <w:name w:val="index 5"/>
    <w:basedOn w:val="a"/>
    <w:next w:val="a"/>
    <w:qFormat/>
    <w:pPr>
      <w:ind w:left="1680"/>
    </w:pPr>
  </w:style>
  <w:style w:type="paragraph" w:styleId="a3">
    <w:name w:val="annotation text"/>
    <w:basedOn w:val="a"/>
    <w:qFormat/>
    <w:pPr>
      <w:spacing w:line="240" w:lineRule="auto"/>
      <w:ind w:firstLine="0"/>
      <w:jc w:val="left"/>
    </w:pPr>
    <w:rPr>
      <w:rFonts w:ascii="Times New Roman" w:hAnsi="Times New Roman"/>
      <w:kern w:val="0"/>
      <w:sz w:val="24"/>
      <w:szCs w:val="20"/>
    </w:rPr>
  </w:style>
  <w:style w:type="paragraph" w:styleId="a4">
    <w:name w:val="Body Text"/>
    <w:basedOn w:val="a"/>
    <w:next w:val="a"/>
    <w:qFormat/>
    <w:pPr>
      <w:jc w:val="center"/>
    </w:pPr>
    <w:rPr>
      <w:sz w:val="44"/>
      <w:szCs w:val="20"/>
    </w:rPr>
  </w:style>
  <w:style w:type="paragraph" w:styleId="a5">
    <w:name w:val="Body Text Indent"/>
    <w:basedOn w:val="a"/>
    <w:next w:val="5"/>
    <w:qFormat/>
    <w:pPr>
      <w:ind w:firstLine="360"/>
    </w:pPr>
    <w:rPr>
      <w:rFonts w:ascii="Times New Roman" w:hAnsi="Times New Roman"/>
      <w:szCs w:val="20"/>
    </w:rPr>
  </w:style>
  <w:style w:type="paragraph" w:styleId="a6">
    <w:name w:val="Date"/>
    <w:basedOn w:val="a"/>
    <w:next w:val="a"/>
    <w:qFormat/>
    <w:pPr>
      <w:ind w:leftChars="2500" w:left="2500"/>
    </w:pPr>
  </w:style>
  <w:style w:type="paragraph" w:styleId="a7">
    <w:name w:val="Balloon Text"/>
    <w:basedOn w:val="a"/>
    <w:qFormat/>
    <w:rPr>
      <w:sz w:val="18"/>
      <w:szCs w:val="18"/>
    </w:rPr>
  </w:style>
  <w:style w:type="paragraph" w:styleId="a8">
    <w:name w:val="footer"/>
    <w:basedOn w:val="a"/>
    <w:next w:val="5"/>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spacing w:line="360" w:lineRule="auto"/>
      <w:ind w:firstLine="0"/>
      <w:jc w:val="left"/>
    </w:pPr>
    <w:rPr>
      <w:sz w:val="18"/>
      <w:szCs w:val="18"/>
    </w:rPr>
  </w:style>
  <w:style w:type="paragraph" w:styleId="ab">
    <w:name w:val="Normal (Web)"/>
    <w:basedOn w:val="a"/>
    <w:next w:val="5"/>
    <w:qFormat/>
    <w:pPr>
      <w:spacing w:before="100" w:beforeAutospacing="1" w:after="100" w:afterAutospacing="1"/>
      <w:jc w:val="left"/>
    </w:pPr>
    <w:rPr>
      <w:kern w:val="0"/>
      <w:sz w:val="24"/>
      <w:szCs w:val="24"/>
    </w:rPr>
  </w:style>
  <w:style w:type="paragraph" w:styleId="ac">
    <w:name w:val="Body Text First Indent"/>
    <w:basedOn w:val="a4"/>
    <w:qFormat/>
    <w:pPr>
      <w:spacing w:after="120"/>
      <w:ind w:firstLineChars="100" w:firstLine="100"/>
      <w:jc w:val="both"/>
    </w:pPr>
    <w:rPr>
      <w:rFonts w:ascii="Times New Roman" w:hAnsi="Times New Roman"/>
      <w:sz w:val="21"/>
    </w:rPr>
  </w:style>
  <w:style w:type="paragraph" w:styleId="20">
    <w:name w:val="Body Text First Indent 2"/>
    <w:basedOn w:val="a5"/>
    <w:next w:val="a8"/>
    <w:qFormat/>
    <w:pPr>
      <w:ind w:firstLineChars="200" w:firstLine="200"/>
    </w:pPr>
  </w:style>
  <w:style w:type="character" w:styleId="ad">
    <w:name w:val="Strong"/>
    <w:basedOn w:val="a0"/>
    <w:qFormat/>
    <w:rPr>
      <w:b/>
      <w:bCs/>
    </w:rPr>
  </w:style>
  <w:style w:type="character" w:styleId="ae">
    <w:name w:val="page number"/>
    <w:basedOn w:val="a0"/>
    <w:qFormat/>
  </w:style>
  <w:style w:type="character" w:styleId="af">
    <w:name w:val="Hyperlink"/>
    <w:basedOn w:val="a0"/>
    <w:qFormat/>
    <w:rPr>
      <w:color w:val="0000FF"/>
      <w:u w:val="single"/>
    </w:rPr>
  </w:style>
  <w:style w:type="paragraph" w:styleId="af0">
    <w:name w:val="List Paragraph"/>
    <w:basedOn w:val="a"/>
    <w:qFormat/>
    <w:pPr>
      <w:ind w:firstLineChars="200" w:firstLine="200"/>
    </w:pPr>
  </w:style>
  <w:style w:type="paragraph" w:customStyle="1" w:styleId="BodyText">
    <w:name w:val="BodyText"/>
    <w:basedOn w:val="a"/>
    <w:qFormat/>
    <w:pPr>
      <w:widowControl/>
      <w:jc w:val="center"/>
    </w:pPr>
    <w:rPr>
      <w:sz w:val="44"/>
      <w:szCs w:val="20"/>
    </w:rPr>
  </w:style>
  <w:style w:type="character" w:customStyle="1" w:styleId="NormalCharacter">
    <w:name w:val="NormalCharacter"/>
    <w:qFormat/>
  </w:style>
  <w:style w:type="paragraph" w:customStyle="1" w:styleId="10">
    <w:name w:val="列出段落1"/>
    <w:basedOn w:val="a"/>
    <w:qFormat/>
    <w:pPr>
      <w:ind w:firstLineChars="200" w:firstLine="200"/>
    </w:pPr>
    <w:rPr>
      <w:sz w:val="18"/>
    </w:rPr>
  </w:style>
  <w:style w:type="character" w:customStyle="1" w:styleId="fontstyle01">
    <w:name w:val="fontstyle01"/>
    <w:qFormat/>
    <w:rPr>
      <w:rFonts w:ascii="DengXian" w:hAnsi="DengXian"/>
      <w:color w:val="000000"/>
      <w:sz w:val="24"/>
      <w:szCs w:val="24"/>
    </w:rPr>
  </w:style>
  <w:style w:type="paragraph" w:customStyle="1" w:styleId="p0">
    <w:name w:val="p0"/>
    <w:basedOn w:val="a"/>
    <w:qFormat/>
    <w:pPr>
      <w:widowControl/>
    </w:pPr>
    <w:rPr>
      <w:rFonts w:ascii="Times New Roman" w:hAnsi="Times New Roman"/>
      <w:kern w:val="0"/>
      <w:szCs w:val="21"/>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character" w:customStyle="1" w:styleId="font81">
    <w:name w:val="font81"/>
    <w:qFormat/>
    <w:rPr>
      <w:rFonts w:ascii="仿宋_GB2312" w:eastAsia="仿宋_GB2312" w:cs="仿宋_GB2312"/>
      <w:color w:val="000000"/>
      <w:sz w:val="24"/>
      <w:szCs w:val="24"/>
      <w:u w:val="none"/>
    </w:rPr>
  </w:style>
  <w:style w:type="paragraph" w:customStyle="1" w:styleId="af1">
    <w:name w:val="公文正文"/>
    <w:basedOn w:val="a"/>
    <w:qFormat/>
    <w:pPr>
      <w:ind w:firstLineChars="200" w:firstLine="200"/>
    </w:pPr>
    <w:rPr>
      <w:rFonts w:eastAsia="仿宋_GB2312"/>
      <w:kern w:val="0"/>
      <w:sz w:val="32"/>
      <w:szCs w:val="2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spacing w:line="578" w:lineRule="exact"/>
      <w:ind w:firstLine="72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ind w:firstLine="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5">
    <w:name w:val="index 5"/>
    <w:basedOn w:val="a"/>
    <w:next w:val="a"/>
    <w:qFormat/>
    <w:pPr>
      <w:ind w:left="1680"/>
    </w:pPr>
  </w:style>
  <w:style w:type="paragraph" w:styleId="a3">
    <w:name w:val="annotation text"/>
    <w:basedOn w:val="a"/>
    <w:qFormat/>
    <w:pPr>
      <w:spacing w:line="240" w:lineRule="auto"/>
      <w:ind w:firstLine="0"/>
      <w:jc w:val="left"/>
    </w:pPr>
    <w:rPr>
      <w:rFonts w:ascii="Times New Roman" w:hAnsi="Times New Roman"/>
      <w:kern w:val="0"/>
      <w:sz w:val="24"/>
      <w:szCs w:val="20"/>
    </w:rPr>
  </w:style>
  <w:style w:type="paragraph" w:styleId="a4">
    <w:name w:val="Body Text"/>
    <w:basedOn w:val="a"/>
    <w:next w:val="a"/>
    <w:qFormat/>
    <w:pPr>
      <w:jc w:val="center"/>
    </w:pPr>
    <w:rPr>
      <w:sz w:val="44"/>
      <w:szCs w:val="20"/>
    </w:rPr>
  </w:style>
  <w:style w:type="paragraph" w:styleId="a5">
    <w:name w:val="Body Text Indent"/>
    <w:basedOn w:val="a"/>
    <w:next w:val="5"/>
    <w:qFormat/>
    <w:pPr>
      <w:ind w:firstLine="360"/>
    </w:pPr>
    <w:rPr>
      <w:rFonts w:ascii="Times New Roman" w:hAnsi="Times New Roman"/>
      <w:szCs w:val="20"/>
    </w:rPr>
  </w:style>
  <w:style w:type="paragraph" w:styleId="a6">
    <w:name w:val="Date"/>
    <w:basedOn w:val="a"/>
    <w:next w:val="a"/>
    <w:qFormat/>
    <w:pPr>
      <w:ind w:leftChars="2500" w:left="2500"/>
    </w:pPr>
  </w:style>
  <w:style w:type="paragraph" w:styleId="a7">
    <w:name w:val="Balloon Text"/>
    <w:basedOn w:val="a"/>
    <w:qFormat/>
    <w:rPr>
      <w:sz w:val="18"/>
      <w:szCs w:val="18"/>
    </w:rPr>
  </w:style>
  <w:style w:type="paragraph" w:styleId="a8">
    <w:name w:val="footer"/>
    <w:basedOn w:val="a"/>
    <w:next w:val="5"/>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spacing w:line="360" w:lineRule="auto"/>
      <w:ind w:firstLine="0"/>
      <w:jc w:val="left"/>
    </w:pPr>
    <w:rPr>
      <w:sz w:val="18"/>
      <w:szCs w:val="18"/>
    </w:rPr>
  </w:style>
  <w:style w:type="paragraph" w:styleId="ab">
    <w:name w:val="Normal (Web)"/>
    <w:basedOn w:val="a"/>
    <w:next w:val="5"/>
    <w:qFormat/>
    <w:pPr>
      <w:spacing w:before="100" w:beforeAutospacing="1" w:after="100" w:afterAutospacing="1"/>
      <w:jc w:val="left"/>
    </w:pPr>
    <w:rPr>
      <w:kern w:val="0"/>
      <w:sz w:val="24"/>
      <w:szCs w:val="24"/>
    </w:rPr>
  </w:style>
  <w:style w:type="paragraph" w:styleId="ac">
    <w:name w:val="Body Text First Indent"/>
    <w:basedOn w:val="a4"/>
    <w:qFormat/>
    <w:pPr>
      <w:spacing w:after="120"/>
      <w:ind w:firstLineChars="100" w:firstLine="100"/>
      <w:jc w:val="both"/>
    </w:pPr>
    <w:rPr>
      <w:rFonts w:ascii="Times New Roman" w:hAnsi="Times New Roman"/>
      <w:sz w:val="21"/>
    </w:rPr>
  </w:style>
  <w:style w:type="paragraph" w:styleId="20">
    <w:name w:val="Body Text First Indent 2"/>
    <w:basedOn w:val="a5"/>
    <w:next w:val="a8"/>
    <w:qFormat/>
    <w:pPr>
      <w:ind w:firstLineChars="200" w:firstLine="200"/>
    </w:pPr>
  </w:style>
  <w:style w:type="character" w:styleId="ad">
    <w:name w:val="Strong"/>
    <w:basedOn w:val="a0"/>
    <w:qFormat/>
    <w:rPr>
      <w:b/>
      <w:bCs/>
    </w:rPr>
  </w:style>
  <w:style w:type="character" w:styleId="ae">
    <w:name w:val="page number"/>
    <w:basedOn w:val="a0"/>
    <w:qFormat/>
  </w:style>
  <w:style w:type="character" w:styleId="af">
    <w:name w:val="Hyperlink"/>
    <w:basedOn w:val="a0"/>
    <w:qFormat/>
    <w:rPr>
      <w:color w:val="0000FF"/>
      <w:u w:val="single"/>
    </w:rPr>
  </w:style>
  <w:style w:type="paragraph" w:styleId="af0">
    <w:name w:val="List Paragraph"/>
    <w:basedOn w:val="a"/>
    <w:qFormat/>
    <w:pPr>
      <w:ind w:firstLineChars="200" w:firstLine="200"/>
    </w:pPr>
  </w:style>
  <w:style w:type="paragraph" w:customStyle="1" w:styleId="BodyText">
    <w:name w:val="BodyText"/>
    <w:basedOn w:val="a"/>
    <w:qFormat/>
    <w:pPr>
      <w:widowControl/>
      <w:jc w:val="center"/>
    </w:pPr>
    <w:rPr>
      <w:sz w:val="44"/>
      <w:szCs w:val="20"/>
    </w:rPr>
  </w:style>
  <w:style w:type="character" w:customStyle="1" w:styleId="NormalCharacter">
    <w:name w:val="NormalCharacter"/>
    <w:qFormat/>
  </w:style>
  <w:style w:type="paragraph" w:customStyle="1" w:styleId="10">
    <w:name w:val="列出段落1"/>
    <w:basedOn w:val="a"/>
    <w:qFormat/>
    <w:pPr>
      <w:ind w:firstLineChars="200" w:firstLine="200"/>
    </w:pPr>
    <w:rPr>
      <w:sz w:val="18"/>
    </w:rPr>
  </w:style>
  <w:style w:type="character" w:customStyle="1" w:styleId="fontstyle01">
    <w:name w:val="fontstyle01"/>
    <w:qFormat/>
    <w:rPr>
      <w:rFonts w:ascii="DengXian" w:hAnsi="DengXian"/>
      <w:color w:val="000000"/>
      <w:sz w:val="24"/>
      <w:szCs w:val="24"/>
    </w:rPr>
  </w:style>
  <w:style w:type="paragraph" w:customStyle="1" w:styleId="p0">
    <w:name w:val="p0"/>
    <w:basedOn w:val="a"/>
    <w:qFormat/>
    <w:pPr>
      <w:widowControl/>
    </w:pPr>
    <w:rPr>
      <w:rFonts w:ascii="Times New Roman" w:hAnsi="Times New Roman"/>
      <w:kern w:val="0"/>
      <w:szCs w:val="21"/>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character" w:customStyle="1" w:styleId="font81">
    <w:name w:val="font81"/>
    <w:qFormat/>
    <w:rPr>
      <w:rFonts w:ascii="仿宋_GB2312" w:eastAsia="仿宋_GB2312" w:cs="仿宋_GB2312"/>
      <w:color w:val="000000"/>
      <w:sz w:val="24"/>
      <w:szCs w:val="24"/>
      <w:u w:val="none"/>
    </w:rPr>
  </w:style>
  <w:style w:type="paragraph" w:customStyle="1" w:styleId="af1">
    <w:name w:val="公文正文"/>
    <w:basedOn w:val="a"/>
    <w:qFormat/>
    <w:pPr>
      <w:ind w:firstLineChars="200" w:firstLine="200"/>
    </w:pPr>
    <w:rPr>
      <w:rFonts w:eastAsia="仿宋_GB2312"/>
      <w:kern w:val="0"/>
      <w:sz w:val="32"/>
      <w:szCs w:val="2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542</Words>
  <Characters>3093</Characters>
  <Application>Microsoft Office Word</Application>
  <DocSecurity>0</DocSecurity>
  <Lines>25</Lines>
  <Paragraphs>7</Paragraphs>
  <ScaleCrop>false</ScaleCrop>
  <Company>微软中国</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天津市医疗保障局</dc:title>
  <dc:creator>微软用户</dc:creator>
  <cp:lastModifiedBy>Lenovo</cp:lastModifiedBy>
  <cp:revision>3</cp:revision>
  <cp:lastPrinted>2022-02-24T01:01:00Z</cp:lastPrinted>
  <dcterms:created xsi:type="dcterms:W3CDTF">2021-09-03T17:37:00Z</dcterms:created>
  <dcterms:modified xsi:type="dcterms:W3CDTF">2023-04-17T09:48:00Z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