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4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92" w:right="0" w:hanging="992"/>
        <w:jc w:val="center"/>
        <w:textAlignment w:val="baseline"/>
        <w:rPr>
          <w:rFonts w:ascii="FZXiaoBiaoSong-B05S" w:hAnsi="FZXiaoBiaoSong-B05S" w:eastAsia="FZXiaoBiaoSong-B05S" w:cs="FZXiaoBiaoSong-B05S"/>
          <w:spacing w:val="11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11"/>
          <w:sz w:val="43"/>
          <w:szCs w:val="43"/>
        </w:rPr>
        <w:t>《</w:t>
      </w:r>
      <w:r>
        <w:rPr>
          <w:rFonts w:hint="eastAsia" w:ascii="FZXiaoBiaoSong-B05S" w:hAnsi="FZXiaoBiaoSong-B05S" w:eastAsia="FZXiaoBiaoSong-B05S" w:cs="FZXiaoBiaoSong-B05S"/>
          <w:spacing w:val="11"/>
          <w:sz w:val="43"/>
          <w:szCs w:val="43"/>
          <w:lang w:eastAsia="zh-CN"/>
        </w:rPr>
        <w:t>非集采部分医保</w:t>
      </w:r>
      <w:r>
        <w:rPr>
          <w:rFonts w:ascii="FZXiaoBiaoSong-B05S" w:hAnsi="FZXiaoBiaoSong-B05S" w:eastAsia="FZXiaoBiaoSong-B05S" w:cs="FZXiaoBiaoSong-B05S"/>
          <w:spacing w:val="11"/>
          <w:sz w:val="43"/>
          <w:szCs w:val="43"/>
        </w:rPr>
        <w:t>医用耗材目录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92" w:right="0" w:hanging="992"/>
        <w:jc w:val="center"/>
        <w:textAlignment w:val="baseline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-7"/>
          <w:sz w:val="43"/>
          <w:szCs w:val="43"/>
        </w:rPr>
        <w:t>（征求意见稿）》有关说明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一、《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非集采部分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医用耗材目录（征求意见稿）》 (以下简称《目录》），所列医用耗材是符合我市医疗服务项目可单独收费政策，具有国家医保耗材统一代码、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基本医疗保险基金准予支付的医用耗材，未列入《目录》的医用耗材，医保基金不予支付。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二、《目录》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的数据来源于2023年度我市医疗机构上传至医保信息平台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数据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>和医疗机构在我市医药采购平台实际采购数据。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258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以符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我市医疗服务项目价格文件规定可以单独收费的医用耗材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为基础，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结合临床实际，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经专家评审等程序确定。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right="260" w:firstLine="65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《目录》共收载医用耗材产品 1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653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类（以国家医保医用耗材分类编码15编码计算），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明确支付类别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其中，乙类管理医用耗材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11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类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eastAsia="zh-CN"/>
        </w:rPr>
        <w:t>支付政策按照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现行规定执行；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</w:rPr>
        <w:t>丙类管理医用耗材48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eastAsia="zh-CN"/>
        </w:rPr>
        <w:t>5类，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由参保人员个人自付。有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pacing w:val="-2"/>
          <w:sz w:val="32"/>
          <w:szCs w:val="32"/>
          <w:lang w:val="en"/>
        </w:rPr>
        <w:t>7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类医用耗材进行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备注。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《目录》实行动态调整，全市统一执行。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97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7" w:h="16839"/>
      <w:pgMar w:top="1431" w:right="1275" w:bottom="1634" w:left="1546" w:header="0" w:footer="13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F79FB3"/>
    <w:rsid w:val="B73F4773"/>
    <w:rsid w:val="EBEDCCA0"/>
    <w:rsid w:val="F1F69B89"/>
    <w:rsid w:val="FC5DF085"/>
    <w:rsid w:val="FDDB7C3F"/>
    <w:rsid w:val="FEF2DD05"/>
    <w:rsid w:val="FFFFB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2024-05-26T09:35:00Z</dcterms:created>
  <dc:creator>DN</dc:creator>
  <cp:lastModifiedBy>王晓辉</cp:lastModifiedBy>
  <dcterms:modified xsi:type="dcterms:W3CDTF">2025-02-06T09:24:01Z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2024-12-13T17:56:51Z</vt:filetime>
  </property>
  <property fmtid="{D5CDD505-2E9C-101B-9397-08002B2CF9AE}" pid="4" name="KSOProductBuildVer">
    <vt:lpwstr>2052-11.8.2.9695</vt:lpwstr>
  </property>
</Properties>
</file>