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B4F" w:rsidRDefault="003D4B4F">
      <w:pPr>
        <w:pStyle w:val="a4"/>
        <w:spacing w:line="580" w:lineRule="exact"/>
        <w:rPr>
          <w:rFonts w:eastAsia="方正小标宋简体"/>
          <w:bCs/>
          <w:szCs w:val="44"/>
        </w:rPr>
      </w:pPr>
    </w:p>
    <w:p w:rsidR="003D4B4F" w:rsidRDefault="003D4B4F"/>
    <w:p w:rsidR="003D4B4F" w:rsidRDefault="003A69E1">
      <w:pPr>
        <w:pStyle w:val="a4"/>
        <w:spacing w:line="580" w:lineRule="exact"/>
        <w:rPr>
          <w:rFonts w:eastAsia="方正小标宋简体"/>
          <w:bCs/>
          <w:szCs w:val="44"/>
        </w:rPr>
      </w:pPr>
      <w:r>
        <w:rPr>
          <w:rFonts w:eastAsia="方正小标宋简体" w:hint="eastAsia"/>
          <w:bCs/>
          <w:szCs w:val="44"/>
        </w:rPr>
        <w:t>市医保局关于公开征求《天津市定点医药机构相关人员医保支付资格管理实施</w:t>
      </w:r>
    </w:p>
    <w:p w:rsidR="003D4B4F" w:rsidRDefault="003A69E1">
      <w:pPr>
        <w:pStyle w:val="a4"/>
        <w:spacing w:line="580" w:lineRule="exact"/>
        <w:rPr>
          <w:rFonts w:eastAsia="方正小标宋简体"/>
          <w:bCs/>
          <w:szCs w:val="44"/>
        </w:rPr>
      </w:pPr>
      <w:r>
        <w:rPr>
          <w:rFonts w:eastAsia="方正小标宋简体" w:hint="eastAsia"/>
          <w:bCs/>
          <w:szCs w:val="44"/>
        </w:rPr>
        <w:t>细则（试行）》意见的公告</w:t>
      </w:r>
    </w:p>
    <w:p w:rsidR="003D4B4F" w:rsidRDefault="003D4B4F">
      <w:pPr>
        <w:pStyle w:val="a4"/>
        <w:spacing w:line="580" w:lineRule="exact"/>
        <w:ind w:firstLineChars="200" w:firstLine="640"/>
        <w:jc w:val="both"/>
        <w:rPr>
          <w:rFonts w:eastAsia="仿宋_GB2312"/>
          <w:sz w:val="32"/>
          <w:szCs w:val="32"/>
        </w:rPr>
      </w:pPr>
    </w:p>
    <w:p w:rsidR="003D4B4F" w:rsidRDefault="003A69E1">
      <w:pPr>
        <w:pStyle w:val="a4"/>
        <w:spacing w:line="580" w:lineRule="exact"/>
        <w:ind w:firstLineChars="200" w:firstLine="640"/>
        <w:jc w:val="both"/>
        <w:rPr>
          <w:rFonts w:eastAsia="仿宋_GB2312"/>
          <w:sz w:val="32"/>
          <w:szCs w:val="32"/>
        </w:rPr>
      </w:pPr>
      <w:r>
        <w:rPr>
          <w:rFonts w:eastAsia="仿宋_GB2312"/>
          <w:sz w:val="32"/>
          <w:szCs w:val="32"/>
        </w:rPr>
        <w:t>2024</w:t>
      </w:r>
      <w:r>
        <w:rPr>
          <w:rFonts w:eastAsia="仿宋_GB2312"/>
          <w:sz w:val="32"/>
          <w:szCs w:val="32"/>
        </w:rPr>
        <w:t>年</w:t>
      </w:r>
      <w:r>
        <w:rPr>
          <w:rFonts w:eastAsia="仿宋_GB2312"/>
          <w:sz w:val="32"/>
          <w:szCs w:val="32"/>
        </w:rPr>
        <w:t>8</w:t>
      </w:r>
      <w:r>
        <w:rPr>
          <w:rFonts w:eastAsia="仿宋_GB2312"/>
          <w:sz w:val="32"/>
          <w:szCs w:val="32"/>
        </w:rPr>
        <w:t>月，国家医保局、国家卫生健康委、国家药监局联合印发《关于建立定点医药机构相关人员医保支付资格管理制度的指导意见》（医保发〔</w:t>
      </w:r>
      <w:r>
        <w:rPr>
          <w:rFonts w:eastAsia="仿宋_GB2312"/>
          <w:sz w:val="32"/>
          <w:szCs w:val="32"/>
        </w:rPr>
        <w:t>2024</w:t>
      </w:r>
      <w:r>
        <w:rPr>
          <w:rFonts w:eastAsia="仿宋_GB2312"/>
          <w:sz w:val="32"/>
          <w:szCs w:val="32"/>
        </w:rPr>
        <w:t>〕</w:t>
      </w:r>
      <w:r>
        <w:rPr>
          <w:rFonts w:eastAsia="仿宋_GB2312"/>
          <w:sz w:val="32"/>
          <w:szCs w:val="32"/>
        </w:rPr>
        <w:t>23</w:t>
      </w:r>
      <w:r>
        <w:rPr>
          <w:rFonts w:eastAsia="仿宋_GB2312"/>
          <w:sz w:val="32"/>
          <w:szCs w:val="32"/>
        </w:rPr>
        <w:t>号），</w:t>
      </w:r>
      <w:r>
        <w:rPr>
          <w:rFonts w:eastAsia="仿宋_GB2312"/>
          <w:sz w:val="32"/>
          <w:szCs w:val="32"/>
        </w:rPr>
        <w:t>为贯彻落实国家文件精神，市医保局深入调查研究，结合本市实际工作，</w:t>
      </w:r>
      <w:r>
        <w:rPr>
          <w:rFonts w:eastAsia="仿宋_GB2312"/>
          <w:sz w:val="32"/>
          <w:szCs w:val="32"/>
        </w:rPr>
        <w:t>牵头起草了《天津市定点医药机构相关人员医保支付资格管理实施细则（试行）》。</w:t>
      </w:r>
      <w:r>
        <w:rPr>
          <w:rFonts w:eastAsia="仿宋_GB2312" w:hint="eastAsia"/>
          <w:kern w:val="0"/>
          <w:sz w:val="31"/>
          <w:szCs w:val="31"/>
          <w:shd w:val="clear" w:color="auto" w:fill="FFFFFF"/>
        </w:rPr>
        <w:t>为广泛听取社会意见，提高决策科学性、合理性，现将征求意见稿全文</w:t>
      </w:r>
      <w:r>
        <w:rPr>
          <w:rFonts w:eastAsia="仿宋_GB2312"/>
          <w:kern w:val="0"/>
          <w:sz w:val="31"/>
          <w:szCs w:val="31"/>
          <w:shd w:val="clear" w:color="auto" w:fill="FFFFFF"/>
        </w:rPr>
        <w:t>及</w:t>
      </w:r>
      <w:r>
        <w:rPr>
          <w:rFonts w:eastAsia="仿宋_GB2312" w:hint="eastAsia"/>
          <w:bCs/>
          <w:kern w:val="0"/>
          <w:sz w:val="32"/>
          <w:szCs w:val="32"/>
        </w:rPr>
        <w:t>起草说明</w:t>
      </w:r>
      <w:r>
        <w:rPr>
          <w:rFonts w:eastAsia="仿宋_GB2312" w:hint="eastAsia"/>
          <w:kern w:val="0"/>
          <w:sz w:val="31"/>
          <w:szCs w:val="31"/>
          <w:shd w:val="clear" w:color="auto" w:fill="FFFFFF"/>
        </w:rPr>
        <w:t>向社会公布。社会公众可在</w:t>
      </w:r>
      <w:r>
        <w:rPr>
          <w:rFonts w:eastAsia="仿宋_GB2312"/>
          <w:kern w:val="0"/>
          <w:sz w:val="31"/>
          <w:szCs w:val="31"/>
          <w:shd w:val="clear" w:color="auto" w:fill="FFFFFF"/>
        </w:rPr>
        <w:t>2025</w:t>
      </w:r>
      <w:r>
        <w:rPr>
          <w:rFonts w:eastAsia="仿宋_GB2312" w:hint="eastAsia"/>
          <w:kern w:val="0"/>
          <w:sz w:val="31"/>
          <w:szCs w:val="31"/>
          <w:shd w:val="clear" w:color="auto" w:fill="FFFFFF"/>
        </w:rPr>
        <w:t>年</w:t>
      </w:r>
      <w:r>
        <w:rPr>
          <w:rFonts w:eastAsia="仿宋_GB2312"/>
          <w:kern w:val="0"/>
          <w:sz w:val="31"/>
          <w:szCs w:val="31"/>
          <w:shd w:val="clear" w:color="auto" w:fill="FFFFFF"/>
        </w:rPr>
        <w:t>2</w:t>
      </w:r>
      <w:r>
        <w:rPr>
          <w:rFonts w:eastAsia="仿宋_GB2312" w:hint="eastAsia"/>
          <w:kern w:val="0"/>
          <w:sz w:val="31"/>
          <w:szCs w:val="31"/>
          <w:shd w:val="clear" w:color="auto" w:fill="FFFFFF"/>
        </w:rPr>
        <w:t>月</w:t>
      </w:r>
      <w:r>
        <w:rPr>
          <w:rFonts w:eastAsia="仿宋_GB2312"/>
          <w:kern w:val="0"/>
          <w:sz w:val="31"/>
          <w:szCs w:val="31"/>
          <w:shd w:val="clear" w:color="auto" w:fill="FFFFFF"/>
          <w:lang w:val="en"/>
        </w:rPr>
        <w:t>20</w:t>
      </w:r>
      <w:r>
        <w:rPr>
          <w:rFonts w:eastAsia="仿宋_GB2312" w:hint="eastAsia"/>
          <w:kern w:val="0"/>
          <w:sz w:val="31"/>
          <w:szCs w:val="31"/>
          <w:shd w:val="clear" w:color="auto" w:fill="FFFFFF"/>
        </w:rPr>
        <w:t>日</w:t>
      </w:r>
      <w:r>
        <w:rPr>
          <w:rFonts w:eastAsia="仿宋_GB2312"/>
          <w:kern w:val="0"/>
          <w:sz w:val="31"/>
          <w:szCs w:val="31"/>
          <w:shd w:val="clear" w:color="auto" w:fill="FFFFFF"/>
        </w:rPr>
        <w:t>18:00</w:t>
      </w:r>
      <w:r>
        <w:rPr>
          <w:rFonts w:eastAsia="仿宋_GB2312" w:hint="eastAsia"/>
          <w:kern w:val="0"/>
          <w:sz w:val="31"/>
          <w:szCs w:val="31"/>
          <w:shd w:val="clear" w:color="auto" w:fill="FFFFFF"/>
        </w:rPr>
        <w:t>前，通过以下方式查阅并提出修改意见。</w:t>
      </w:r>
    </w:p>
    <w:p w:rsidR="003D4B4F" w:rsidRDefault="003A69E1">
      <w:pPr>
        <w:pStyle w:val="Default"/>
        <w:adjustRightInd/>
        <w:spacing w:line="580" w:lineRule="exact"/>
        <w:ind w:left="640"/>
        <w:rPr>
          <w:rFonts w:ascii="Times New Roman" w:eastAsia="黑体"/>
          <w:color w:val="auto"/>
          <w:sz w:val="32"/>
          <w:szCs w:val="32"/>
        </w:rPr>
      </w:pPr>
      <w:r>
        <w:rPr>
          <w:rFonts w:ascii="Times New Roman" w:eastAsia="黑体" w:hint="eastAsia"/>
          <w:color w:val="auto"/>
          <w:sz w:val="32"/>
          <w:szCs w:val="32"/>
        </w:rPr>
        <w:t>一、官网查阅</w:t>
      </w:r>
    </w:p>
    <w:p w:rsidR="003D4B4F" w:rsidRDefault="003A69E1">
      <w:pPr>
        <w:pStyle w:val="Default"/>
        <w:adjustRightInd/>
        <w:spacing w:line="580" w:lineRule="exact"/>
        <w:ind w:firstLineChars="200" w:firstLine="640"/>
        <w:rPr>
          <w:rFonts w:ascii="Times New Roman" w:eastAsia="仿宋_GB2312"/>
          <w:color w:val="auto"/>
          <w:kern w:val="2"/>
          <w:sz w:val="32"/>
          <w:szCs w:val="32"/>
        </w:rPr>
      </w:pPr>
      <w:r>
        <w:rPr>
          <w:rFonts w:ascii="Times New Roman" w:eastAsia="仿宋_GB2312" w:hint="eastAsia"/>
          <w:color w:val="auto"/>
          <w:kern w:val="2"/>
          <w:sz w:val="32"/>
          <w:szCs w:val="32"/>
        </w:rPr>
        <w:t>天津市医疗保障局（</w:t>
      </w:r>
      <w:r>
        <w:rPr>
          <w:rFonts w:ascii="Times New Roman" w:eastAsia="仿宋_GB2312" w:hint="eastAsia"/>
          <w:color w:val="auto"/>
          <w:kern w:val="2"/>
          <w:sz w:val="32"/>
          <w:szCs w:val="32"/>
        </w:rPr>
        <w:t>ylbz.tj.gov.cn</w:t>
      </w:r>
      <w:r>
        <w:rPr>
          <w:rFonts w:ascii="Times New Roman" w:eastAsia="仿宋_GB2312" w:hint="eastAsia"/>
          <w:color w:val="auto"/>
          <w:kern w:val="2"/>
          <w:sz w:val="32"/>
          <w:szCs w:val="32"/>
        </w:rPr>
        <w:t>）</w:t>
      </w:r>
      <w:r>
        <w:rPr>
          <w:rFonts w:ascii="Times New Roman" w:eastAsia="仿宋_GB2312"/>
          <w:color w:val="auto"/>
          <w:kern w:val="2"/>
          <w:sz w:val="32"/>
          <w:szCs w:val="32"/>
        </w:rPr>
        <w:t>-</w:t>
      </w:r>
      <w:r>
        <w:rPr>
          <w:rFonts w:ascii="Times New Roman" w:eastAsia="仿宋_GB2312" w:hint="eastAsia"/>
          <w:color w:val="auto"/>
          <w:kern w:val="2"/>
          <w:sz w:val="32"/>
          <w:szCs w:val="32"/>
        </w:rPr>
        <w:t>互动平台</w:t>
      </w:r>
      <w:r>
        <w:rPr>
          <w:rFonts w:ascii="Times New Roman" w:eastAsia="仿宋_GB2312"/>
          <w:color w:val="auto"/>
          <w:kern w:val="2"/>
          <w:sz w:val="32"/>
          <w:szCs w:val="32"/>
        </w:rPr>
        <w:t>-</w:t>
      </w:r>
      <w:r>
        <w:rPr>
          <w:rFonts w:ascii="Times New Roman" w:eastAsia="仿宋_GB2312" w:hint="eastAsia"/>
          <w:color w:val="auto"/>
          <w:kern w:val="2"/>
          <w:sz w:val="32"/>
          <w:szCs w:val="32"/>
        </w:rPr>
        <w:t>征求意见栏目进行查阅。</w:t>
      </w:r>
    </w:p>
    <w:p w:rsidR="003D4B4F" w:rsidRDefault="003A69E1">
      <w:pPr>
        <w:pStyle w:val="Default"/>
        <w:adjustRightInd/>
        <w:spacing w:line="580" w:lineRule="exact"/>
        <w:ind w:left="640"/>
        <w:rPr>
          <w:rFonts w:ascii="Times New Roman" w:eastAsia="黑体" w:cs="黑体"/>
          <w:color w:val="auto"/>
          <w:kern w:val="2"/>
          <w:sz w:val="32"/>
          <w:szCs w:val="32"/>
        </w:rPr>
      </w:pPr>
      <w:r>
        <w:rPr>
          <w:rFonts w:ascii="Times New Roman" w:eastAsia="黑体" w:cs="黑体" w:hint="eastAsia"/>
          <w:color w:val="auto"/>
          <w:kern w:val="2"/>
          <w:sz w:val="32"/>
          <w:szCs w:val="32"/>
        </w:rPr>
        <w:t>二、反馈意见</w:t>
      </w:r>
    </w:p>
    <w:p w:rsidR="003D4B4F" w:rsidRDefault="003A69E1">
      <w:pPr>
        <w:pStyle w:val="Default"/>
        <w:adjustRightInd/>
        <w:spacing w:line="580" w:lineRule="exact"/>
        <w:ind w:firstLineChars="200" w:firstLine="640"/>
        <w:rPr>
          <w:rFonts w:ascii="Times New Roman" w:eastAsia="仿宋_GB2312"/>
          <w:color w:val="auto"/>
          <w:kern w:val="2"/>
          <w:sz w:val="32"/>
          <w:szCs w:val="32"/>
        </w:rPr>
      </w:pPr>
      <w:r>
        <w:rPr>
          <w:rFonts w:ascii="Times New Roman" w:eastAsia="仿宋_GB2312" w:hint="eastAsia"/>
          <w:color w:val="auto"/>
          <w:kern w:val="2"/>
          <w:sz w:val="32"/>
          <w:szCs w:val="32"/>
        </w:rPr>
        <w:t>通过电子邮件反馈意见请发至：</w:t>
      </w:r>
      <w:r>
        <w:rPr>
          <w:rFonts w:ascii="Times New Roman" w:eastAsia="仿宋_GB2312" w:hint="eastAsia"/>
          <w:color w:val="auto"/>
          <w:kern w:val="2"/>
          <w:sz w:val="32"/>
          <w:szCs w:val="32"/>
        </w:rPr>
        <w:t>sybj</w:t>
      </w:r>
      <w:r>
        <w:rPr>
          <w:rFonts w:ascii="Times New Roman" w:eastAsia="仿宋_GB2312"/>
          <w:color w:val="auto"/>
          <w:kern w:val="2"/>
          <w:sz w:val="32"/>
          <w:szCs w:val="32"/>
        </w:rPr>
        <w:t>jjjg</w:t>
      </w:r>
      <w:r>
        <w:rPr>
          <w:rFonts w:ascii="Times New Roman" w:eastAsia="仿宋_GB2312" w:hint="eastAsia"/>
          <w:color w:val="auto"/>
          <w:kern w:val="2"/>
          <w:sz w:val="32"/>
          <w:szCs w:val="32"/>
        </w:rPr>
        <w:t>c@tj.gov.cn</w:t>
      </w:r>
      <w:r>
        <w:rPr>
          <w:rFonts w:ascii="Times New Roman" w:eastAsia="仿宋_GB2312" w:hint="eastAsia"/>
          <w:color w:val="auto"/>
          <w:kern w:val="2"/>
          <w:sz w:val="32"/>
          <w:szCs w:val="32"/>
        </w:rPr>
        <w:t>，或通过信函方式反馈意见，请邮寄至：天津市南开区咸阳路</w:t>
      </w:r>
      <w:r>
        <w:rPr>
          <w:rFonts w:ascii="Times New Roman" w:eastAsia="仿宋_GB2312"/>
          <w:color w:val="auto"/>
          <w:kern w:val="2"/>
          <w:sz w:val="32"/>
          <w:szCs w:val="32"/>
        </w:rPr>
        <w:t>81</w:t>
      </w:r>
      <w:r>
        <w:rPr>
          <w:rFonts w:ascii="Times New Roman" w:eastAsia="仿宋_GB2312" w:hint="eastAsia"/>
          <w:color w:val="auto"/>
          <w:kern w:val="2"/>
          <w:sz w:val="32"/>
          <w:szCs w:val="32"/>
        </w:rPr>
        <w:t>号</w:t>
      </w:r>
      <w:r>
        <w:rPr>
          <w:rFonts w:ascii="Times New Roman" w:eastAsia="仿宋_GB2312"/>
          <w:color w:val="auto"/>
          <w:kern w:val="2"/>
          <w:sz w:val="32"/>
          <w:szCs w:val="32"/>
        </w:rPr>
        <w:t>基金监管</w:t>
      </w:r>
      <w:r>
        <w:rPr>
          <w:rFonts w:ascii="Times New Roman" w:eastAsia="仿宋_GB2312" w:hint="eastAsia"/>
          <w:color w:val="auto"/>
          <w:kern w:val="2"/>
          <w:sz w:val="32"/>
          <w:szCs w:val="32"/>
        </w:rPr>
        <w:t>处，并在信封上注明“</w:t>
      </w:r>
      <w:r>
        <w:rPr>
          <w:rFonts w:ascii="Times New Roman" w:eastAsia="仿宋_GB2312"/>
          <w:color w:val="auto"/>
          <w:kern w:val="2"/>
          <w:sz w:val="32"/>
          <w:szCs w:val="32"/>
        </w:rPr>
        <w:t>医保支付资格</w:t>
      </w:r>
      <w:r>
        <w:rPr>
          <w:rFonts w:ascii="Times New Roman" w:eastAsia="仿宋_GB2312" w:hint="eastAsia"/>
          <w:color w:val="auto"/>
          <w:kern w:val="2"/>
          <w:sz w:val="32"/>
          <w:szCs w:val="32"/>
        </w:rPr>
        <w:t>”字样。</w:t>
      </w:r>
    </w:p>
    <w:p w:rsidR="003D4B4F" w:rsidRDefault="003A69E1">
      <w:pPr>
        <w:pStyle w:val="Default"/>
        <w:adjustRightInd/>
        <w:spacing w:line="580" w:lineRule="exact"/>
        <w:ind w:firstLineChars="200" w:firstLine="640"/>
        <w:rPr>
          <w:rFonts w:ascii="Times New Roman" w:eastAsia="仿宋_GB2312"/>
          <w:color w:val="auto"/>
          <w:kern w:val="2"/>
          <w:sz w:val="32"/>
          <w:szCs w:val="32"/>
        </w:rPr>
      </w:pPr>
      <w:r>
        <w:rPr>
          <w:rFonts w:ascii="Times New Roman" w:eastAsia="仿宋_GB2312" w:hint="eastAsia"/>
          <w:color w:val="auto"/>
          <w:kern w:val="2"/>
          <w:sz w:val="32"/>
          <w:szCs w:val="32"/>
        </w:rPr>
        <w:t>感谢社会公众对医疗保障工作的关注和支持。</w:t>
      </w:r>
    </w:p>
    <w:p w:rsidR="003D4B4F" w:rsidRDefault="003D4B4F">
      <w:pPr>
        <w:pStyle w:val="Default"/>
        <w:adjustRightInd/>
        <w:spacing w:line="580" w:lineRule="exact"/>
        <w:ind w:firstLineChars="200" w:firstLine="640"/>
        <w:rPr>
          <w:rFonts w:ascii="Times New Roman" w:eastAsia="仿宋_GB2312"/>
          <w:color w:val="auto"/>
          <w:kern w:val="2"/>
          <w:sz w:val="32"/>
          <w:szCs w:val="32"/>
        </w:rPr>
      </w:pPr>
    </w:p>
    <w:p w:rsidR="003D4B4F" w:rsidRDefault="003A69E1">
      <w:pPr>
        <w:pStyle w:val="a4"/>
        <w:spacing w:line="580" w:lineRule="exact"/>
        <w:ind w:firstLine="641"/>
        <w:jc w:val="left"/>
        <w:rPr>
          <w:rStyle w:val="aa"/>
          <w:rFonts w:eastAsia="仿宋_GB2312" w:cs="仿宋_GB2312"/>
          <w:b w:val="0"/>
          <w:bCs/>
          <w:spacing w:val="7"/>
          <w:sz w:val="32"/>
          <w:szCs w:val="32"/>
        </w:rPr>
      </w:pPr>
      <w:r>
        <w:rPr>
          <w:rFonts w:eastAsia="仿宋_GB2312" w:hint="eastAsia"/>
          <w:bCs/>
          <w:kern w:val="0"/>
          <w:sz w:val="32"/>
          <w:szCs w:val="32"/>
        </w:rPr>
        <w:lastRenderedPageBreak/>
        <w:t>附件：《</w:t>
      </w:r>
      <w:r>
        <w:rPr>
          <w:rStyle w:val="aa"/>
          <w:rFonts w:eastAsia="仿宋_GB2312" w:cs="仿宋_GB2312" w:hint="eastAsia"/>
          <w:b w:val="0"/>
          <w:bCs/>
          <w:spacing w:val="7"/>
          <w:sz w:val="32"/>
          <w:szCs w:val="32"/>
        </w:rPr>
        <w:t>天津市定点医药机构相关人员医保支付资格管</w:t>
      </w:r>
    </w:p>
    <w:p w:rsidR="003D4B4F" w:rsidRDefault="003A69E1">
      <w:pPr>
        <w:pStyle w:val="a4"/>
        <w:spacing w:line="580" w:lineRule="exact"/>
        <w:ind w:firstLineChars="491" w:firstLine="1640"/>
        <w:jc w:val="left"/>
        <w:rPr>
          <w:rFonts w:eastAsia="仿宋_GB2312"/>
          <w:bCs/>
          <w:kern w:val="0"/>
          <w:sz w:val="32"/>
          <w:szCs w:val="32"/>
        </w:rPr>
      </w:pPr>
      <w:r>
        <w:rPr>
          <w:rStyle w:val="aa"/>
          <w:rFonts w:eastAsia="仿宋_GB2312" w:cs="仿宋_GB2312" w:hint="eastAsia"/>
          <w:b w:val="0"/>
          <w:bCs/>
          <w:spacing w:val="7"/>
          <w:sz w:val="32"/>
          <w:szCs w:val="32"/>
        </w:rPr>
        <w:t>理实施细则（试行）</w:t>
      </w:r>
      <w:r>
        <w:rPr>
          <w:rFonts w:eastAsia="仿宋_GB2312" w:hint="eastAsia"/>
          <w:bCs/>
          <w:kern w:val="0"/>
          <w:sz w:val="32"/>
          <w:szCs w:val="32"/>
        </w:rPr>
        <w:t>》</w:t>
      </w:r>
      <w:r>
        <w:rPr>
          <w:rFonts w:eastAsia="仿宋_GB2312"/>
          <w:bCs/>
          <w:kern w:val="0"/>
          <w:sz w:val="32"/>
          <w:szCs w:val="32"/>
        </w:rPr>
        <w:t>及</w:t>
      </w:r>
      <w:r>
        <w:rPr>
          <w:rFonts w:eastAsia="仿宋_GB2312"/>
          <w:bCs/>
          <w:kern w:val="0"/>
          <w:sz w:val="32"/>
          <w:szCs w:val="32"/>
        </w:rPr>
        <w:t>《</w:t>
      </w:r>
      <w:r>
        <w:rPr>
          <w:rFonts w:eastAsia="仿宋_GB2312" w:hint="eastAsia"/>
          <w:bCs/>
          <w:kern w:val="0"/>
          <w:sz w:val="32"/>
          <w:szCs w:val="32"/>
        </w:rPr>
        <w:t>起草说明</w:t>
      </w:r>
      <w:r>
        <w:rPr>
          <w:rFonts w:eastAsia="仿宋_GB2312"/>
          <w:bCs/>
          <w:kern w:val="0"/>
          <w:sz w:val="32"/>
          <w:szCs w:val="32"/>
        </w:rPr>
        <w:t>》</w:t>
      </w:r>
    </w:p>
    <w:p w:rsidR="003D4B4F" w:rsidRDefault="003D4B4F">
      <w:pPr>
        <w:pStyle w:val="Default"/>
        <w:adjustRightInd/>
        <w:spacing w:line="580" w:lineRule="exact"/>
        <w:ind w:firstLineChars="200" w:firstLine="640"/>
        <w:rPr>
          <w:rFonts w:ascii="Times New Roman" w:eastAsia="仿宋_GB2312"/>
          <w:bCs/>
          <w:color w:val="auto"/>
          <w:sz w:val="32"/>
          <w:szCs w:val="32"/>
        </w:rPr>
      </w:pPr>
    </w:p>
    <w:p w:rsidR="003D4B4F" w:rsidRDefault="003D4B4F">
      <w:pPr>
        <w:pStyle w:val="7"/>
        <w:spacing w:line="580" w:lineRule="exact"/>
        <w:rPr>
          <w:rFonts w:eastAsia="仿宋_GB2312"/>
          <w:bCs/>
          <w:kern w:val="0"/>
          <w:sz w:val="32"/>
          <w:szCs w:val="32"/>
        </w:rPr>
      </w:pPr>
    </w:p>
    <w:p w:rsidR="003D4B4F" w:rsidRDefault="003D4B4F">
      <w:pPr>
        <w:spacing w:line="580" w:lineRule="exact"/>
      </w:pPr>
    </w:p>
    <w:p w:rsidR="003D4B4F" w:rsidRDefault="003A69E1">
      <w:pPr>
        <w:pStyle w:val="Default"/>
        <w:adjustRightInd/>
        <w:spacing w:line="580" w:lineRule="exact"/>
        <w:ind w:firstLineChars="200" w:firstLine="640"/>
        <w:rPr>
          <w:rFonts w:ascii="Times New Roman" w:eastAsia="仿宋_GB2312"/>
          <w:color w:val="auto"/>
          <w:sz w:val="32"/>
          <w:szCs w:val="32"/>
        </w:rPr>
      </w:pPr>
      <w:r>
        <w:rPr>
          <w:rFonts w:ascii="Times New Roman" w:eastAsia="仿宋_GB2312"/>
          <w:color w:val="auto"/>
          <w:sz w:val="32"/>
          <w:szCs w:val="32"/>
        </w:rPr>
        <w:t xml:space="preserve">                        </w:t>
      </w:r>
      <w:r>
        <w:rPr>
          <w:rFonts w:ascii="Times New Roman" w:eastAsia="仿宋_GB2312" w:hint="eastAsia"/>
          <w:color w:val="auto"/>
          <w:sz w:val="32"/>
          <w:szCs w:val="32"/>
        </w:rPr>
        <w:t xml:space="preserve">   202</w:t>
      </w:r>
      <w:r>
        <w:rPr>
          <w:rFonts w:ascii="Times New Roman" w:eastAsia="仿宋_GB2312"/>
          <w:color w:val="auto"/>
          <w:sz w:val="32"/>
          <w:szCs w:val="32"/>
        </w:rPr>
        <w:t>5</w:t>
      </w:r>
      <w:r>
        <w:rPr>
          <w:rFonts w:ascii="Times New Roman" w:eastAsia="仿宋_GB2312" w:hint="eastAsia"/>
          <w:color w:val="auto"/>
          <w:sz w:val="32"/>
          <w:szCs w:val="32"/>
        </w:rPr>
        <w:t>年</w:t>
      </w:r>
      <w:r>
        <w:rPr>
          <w:rFonts w:ascii="Times New Roman" w:eastAsia="仿宋_GB2312"/>
          <w:color w:val="auto"/>
          <w:sz w:val="32"/>
          <w:szCs w:val="32"/>
        </w:rPr>
        <w:t>2</w:t>
      </w:r>
      <w:r>
        <w:rPr>
          <w:rFonts w:ascii="Times New Roman" w:eastAsia="仿宋_GB2312" w:hint="eastAsia"/>
          <w:color w:val="auto"/>
          <w:sz w:val="32"/>
          <w:szCs w:val="32"/>
        </w:rPr>
        <w:t>月</w:t>
      </w:r>
      <w:r>
        <w:rPr>
          <w:rFonts w:ascii="Times New Roman" w:eastAsia="仿宋_GB2312"/>
          <w:color w:val="auto"/>
          <w:sz w:val="32"/>
          <w:szCs w:val="32"/>
          <w:lang w:val="en"/>
        </w:rPr>
        <w:t>11</w:t>
      </w:r>
      <w:r>
        <w:rPr>
          <w:rFonts w:ascii="Times New Roman" w:eastAsia="仿宋_GB2312" w:hint="eastAsia"/>
          <w:color w:val="auto"/>
          <w:sz w:val="32"/>
          <w:szCs w:val="32"/>
        </w:rPr>
        <w:t>日</w:t>
      </w:r>
    </w:p>
    <w:p w:rsidR="003D4B4F" w:rsidRDefault="003A69E1">
      <w:pPr>
        <w:spacing w:line="580" w:lineRule="exact"/>
        <w:ind w:firstLineChars="150" w:firstLine="480"/>
      </w:pPr>
      <w:r>
        <w:rPr>
          <w:rFonts w:eastAsia="仿宋_GB2312" w:hint="eastAsia"/>
          <w:kern w:val="0"/>
          <w:sz w:val="32"/>
          <w:szCs w:val="32"/>
        </w:rPr>
        <w:t>（此件主动公开）</w:t>
      </w:r>
    </w:p>
    <w:p w:rsidR="003D4B4F" w:rsidRDefault="003A69E1">
      <w:pPr>
        <w:spacing w:line="580" w:lineRule="exact"/>
        <w:rPr>
          <w:rFonts w:eastAsia="仿宋_GB2312"/>
          <w:kern w:val="0"/>
          <w:sz w:val="32"/>
          <w:szCs w:val="32"/>
        </w:rPr>
      </w:pPr>
      <w:r>
        <w:rPr>
          <w:rFonts w:eastAsia="仿宋_GB2312"/>
          <w:kern w:val="0"/>
          <w:sz w:val="32"/>
          <w:szCs w:val="32"/>
        </w:rPr>
        <w:br w:type="page"/>
      </w:r>
    </w:p>
    <w:p w:rsidR="003D4B4F" w:rsidRDefault="003A69E1">
      <w:pPr>
        <w:pStyle w:val="a6"/>
        <w:spacing w:line="580" w:lineRule="exact"/>
        <w:rPr>
          <w:rFonts w:ascii="Times New Roman" w:eastAsia="黑体" w:cs="方正小标宋简体"/>
          <w:sz w:val="32"/>
          <w:szCs w:val="32"/>
        </w:rPr>
      </w:pPr>
      <w:r>
        <w:rPr>
          <w:rFonts w:ascii="Times New Roman" w:eastAsia="黑体" w:cs="方正小标宋简体" w:hint="eastAsia"/>
          <w:sz w:val="32"/>
          <w:szCs w:val="32"/>
        </w:rPr>
        <w:lastRenderedPageBreak/>
        <w:t>附件</w:t>
      </w:r>
      <w:r>
        <w:rPr>
          <w:rFonts w:ascii="Times New Roman" w:eastAsia="黑体" w:cs="方正小标宋简体" w:hint="eastAsia"/>
          <w:sz w:val="32"/>
          <w:szCs w:val="32"/>
        </w:rPr>
        <w:t>1</w:t>
      </w:r>
      <w:r>
        <w:rPr>
          <w:rFonts w:ascii="Times New Roman" w:eastAsia="黑体" w:cs="方正小标宋简体" w:hint="eastAsia"/>
          <w:sz w:val="32"/>
          <w:szCs w:val="32"/>
        </w:rPr>
        <w:t>：</w:t>
      </w:r>
    </w:p>
    <w:p w:rsidR="003D4B4F" w:rsidRDefault="003D4B4F">
      <w:pPr>
        <w:spacing w:line="580" w:lineRule="exact"/>
        <w:jc w:val="center"/>
        <w:rPr>
          <w:rFonts w:eastAsia="方正小标宋简体" w:cs="方正小标宋简体"/>
          <w:sz w:val="44"/>
          <w:szCs w:val="44"/>
        </w:rPr>
      </w:pPr>
    </w:p>
    <w:p w:rsidR="003D4B4F" w:rsidRDefault="003A69E1">
      <w:pPr>
        <w:spacing w:line="580" w:lineRule="exact"/>
        <w:jc w:val="center"/>
        <w:rPr>
          <w:rFonts w:eastAsia="方正小标宋简体" w:cs="方正小标宋简体"/>
          <w:sz w:val="44"/>
          <w:szCs w:val="44"/>
        </w:rPr>
      </w:pPr>
      <w:r>
        <w:rPr>
          <w:rFonts w:eastAsia="方正小标宋简体" w:cs="方正小标宋简体" w:hint="eastAsia"/>
          <w:sz w:val="44"/>
          <w:szCs w:val="44"/>
        </w:rPr>
        <w:t>天津市定点医药机构相关人员医保支付资格</w:t>
      </w:r>
    </w:p>
    <w:p w:rsidR="003D4B4F" w:rsidRDefault="003A69E1">
      <w:pPr>
        <w:spacing w:line="580" w:lineRule="exact"/>
        <w:jc w:val="center"/>
        <w:rPr>
          <w:rFonts w:eastAsia="方正小标宋简体" w:cs="方正小标宋简体"/>
          <w:sz w:val="44"/>
          <w:szCs w:val="44"/>
        </w:rPr>
      </w:pPr>
      <w:r>
        <w:rPr>
          <w:rFonts w:eastAsia="方正小标宋简体" w:cs="方正小标宋简体" w:hint="eastAsia"/>
          <w:sz w:val="44"/>
          <w:szCs w:val="44"/>
        </w:rPr>
        <w:t>管理实施细则（试行）</w:t>
      </w:r>
    </w:p>
    <w:p w:rsidR="003D4B4F" w:rsidRDefault="003A69E1">
      <w:pPr>
        <w:spacing w:line="580" w:lineRule="exact"/>
        <w:jc w:val="center"/>
        <w:rPr>
          <w:rFonts w:ascii="方正楷体_GBK" w:eastAsia="方正楷体_GBK"/>
          <w:sz w:val="32"/>
          <w:szCs w:val="32"/>
        </w:rPr>
      </w:pPr>
      <w:r>
        <w:rPr>
          <w:rFonts w:ascii="方正楷体_GBK" w:eastAsia="方正楷体_GBK" w:hint="eastAsia"/>
          <w:sz w:val="32"/>
          <w:szCs w:val="32"/>
        </w:rPr>
        <w:t>（</w:t>
      </w:r>
      <w:r w:rsidRPr="009459FC">
        <w:rPr>
          <w:rFonts w:ascii="微软雅黑" w:eastAsia="微软雅黑" w:hAnsi="微软雅黑" w:cs="微软雅黑" w:hint="eastAsia"/>
          <w:sz w:val="32"/>
          <w:szCs w:val="32"/>
        </w:rPr>
        <w:t>征求意见稿</w:t>
      </w:r>
      <w:r>
        <w:rPr>
          <w:rFonts w:ascii="方正楷体_GBK" w:eastAsia="方正楷体_GBK" w:hint="eastAsia"/>
          <w:sz w:val="32"/>
          <w:szCs w:val="32"/>
        </w:rPr>
        <w:t>）</w:t>
      </w:r>
    </w:p>
    <w:p w:rsidR="003D4B4F" w:rsidRDefault="003D4B4F">
      <w:pPr>
        <w:spacing w:line="580" w:lineRule="exact"/>
        <w:jc w:val="center"/>
        <w:rPr>
          <w:rFonts w:eastAsia="黑体"/>
          <w:sz w:val="32"/>
          <w:szCs w:val="32"/>
        </w:rPr>
      </w:pPr>
      <w:bookmarkStart w:id="0" w:name="_GoBack"/>
      <w:bookmarkEnd w:id="0"/>
    </w:p>
    <w:p w:rsidR="003D4B4F" w:rsidRDefault="003A69E1">
      <w:pPr>
        <w:spacing w:line="580" w:lineRule="exact"/>
        <w:jc w:val="center"/>
        <w:rPr>
          <w:rFonts w:eastAsia="黑体"/>
          <w:sz w:val="32"/>
          <w:szCs w:val="32"/>
        </w:rPr>
      </w:pPr>
      <w:r>
        <w:rPr>
          <w:rFonts w:eastAsia="黑体" w:hint="eastAsia"/>
          <w:sz w:val="32"/>
          <w:szCs w:val="32"/>
        </w:rPr>
        <w:t>第一章</w:t>
      </w:r>
      <w:r>
        <w:rPr>
          <w:rFonts w:eastAsia="黑体" w:hint="eastAsia"/>
          <w:sz w:val="32"/>
          <w:szCs w:val="32"/>
        </w:rPr>
        <w:t xml:space="preserve"> </w:t>
      </w:r>
      <w:r>
        <w:rPr>
          <w:rFonts w:eastAsia="黑体" w:hint="eastAsia"/>
          <w:sz w:val="32"/>
          <w:szCs w:val="32"/>
        </w:rPr>
        <w:t>总则</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第一条</w:t>
      </w:r>
      <w:r>
        <w:rPr>
          <w:rFonts w:eastAsia="仿宋_GB2312"/>
          <w:b/>
          <w:bCs/>
          <w:sz w:val="32"/>
          <w:szCs w:val="32"/>
        </w:rPr>
        <w:t xml:space="preserve"> </w:t>
      </w:r>
      <w:r>
        <w:rPr>
          <w:rFonts w:eastAsia="仿宋_GB2312" w:hint="eastAsia"/>
          <w:sz w:val="32"/>
          <w:szCs w:val="32"/>
        </w:rPr>
        <w:t>为深化定点医药机构相关人员医保支付资格精细化管理工作，规范定点医药机构相关人员医保服务行为，促进医疗保障基金合理使用，维护医疗保障基金安全，保障参保人合法权益，依据《中华人民共和国医师法》</w:t>
      </w:r>
      <w:r>
        <w:rPr>
          <w:rFonts w:eastAsia="仿宋_GB2312" w:hint="eastAsia"/>
          <w:sz w:val="32"/>
          <w:szCs w:val="32"/>
        </w:rPr>
        <w:t>、</w:t>
      </w:r>
      <w:r>
        <w:rPr>
          <w:rFonts w:eastAsia="仿宋_GB2312" w:hint="eastAsia"/>
          <w:sz w:val="32"/>
          <w:szCs w:val="32"/>
        </w:rPr>
        <w:t>《医疗保障基金使用监督管理条例》（</w:t>
      </w:r>
      <w:r>
        <w:rPr>
          <w:rFonts w:eastAsia="仿宋_GB2312" w:hint="eastAsia"/>
          <w:sz w:val="32"/>
          <w:szCs w:val="32"/>
        </w:rPr>
        <w:t>国令第</w:t>
      </w:r>
      <w:r>
        <w:rPr>
          <w:rFonts w:eastAsia="仿宋_GB2312" w:hint="eastAsia"/>
          <w:sz w:val="32"/>
          <w:szCs w:val="32"/>
        </w:rPr>
        <w:t>735</w:t>
      </w:r>
      <w:r>
        <w:rPr>
          <w:rFonts w:eastAsia="仿宋_GB2312" w:hint="eastAsia"/>
          <w:sz w:val="32"/>
          <w:szCs w:val="32"/>
        </w:rPr>
        <w:t>号，</w:t>
      </w:r>
      <w:r>
        <w:rPr>
          <w:rFonts w:eastAsia="仿宋_GB2312" w:hint="eastAsia"/>
          <w:sz w:val="32"/>
          <w:szCs w:val="32"/>
        </w:rPr>
        <w:t>以下简称《条例》）</w:t>
      </w:r>
      <w:r>
        <w:rPr>
          <w:rFonts w:eastAsia="仿宋_GB2312" w:hint="eastAsia"/>
          <w:sz w:val="32"/>
          <w:szCs w:val="32"/>
        </w:rPr>
        <w:t>、</w:t>
      </w:r>
      <w:r>
        <w:rPr>
          <w:rFonts w:eastAsia="仿宋_GB2312" w:hint="eastAsia"/>
          <w:sz w:val="32"/>
          <w:szCs w:val="32"/>
        </w:rPr>
        <w:t>《医疗机构医疗保障定点管理暂行办法》（国家医保局令第</w:t>
      </w:r>
      <w:r>
        <w:rPr>
          <w:rFonts w:eastAsia="仿宋_GB2312" w:hint="eastAsia"/>
          <w:sz w:val="32"/>
          <w:szCs w:val="32"/>
        </w:rPr>
        <w:t>2</w:t>
      </w:r>
      <w:r>
        <w:rPr>
          <w:rFonts w:eastAsia="仿宋_GB2312" w:hint="eastAsia"/>
          <w:sz w:val="32"/>
          <w:szCs w:val="32"/>
        </w:rPr>
        <w:t>号，以下简称“</w:t>
      </w:r>
      <w:r>
        <w:rPr>
          <w:rFonts w:eastAsia="仿宋_GB2312" w:hint="eastAsia"/>
          <w:sz w:val="32"/>
          <w:szCs w:val="32"/>
        </w:rPr>
        <w:t>2</w:t>
      </w:r>
      <w:r>
        <w:rPr>
          <w:rFonts w:eastAsia="仿宋_GB2312" w:hint="eastAsia"/>
          <w:sz w:val="32"/>
          <w:szCs w:val="32"/>
        </w:rPr>
        <w:t>号令”）</w:t>
      </w:r>
      <w:r>
        <w:rPr>
          <w:rFonts w:eastAsia="仿宋_GB2312" w:hint="eastAsia"/>
          <w:sz w:val="32"/>
          <w:szCs w:val="32"/>
        </w:rPr>
        <w:t>、</w:t>
      </w:r>
      <w:r>
        <w:rPr>
          <w:rFonts w:eastAsia="仿宋_GB2312" w:hint="eastAsia"/>
          <w:sz w:val="32"/>
          <w:szCs w:val="32"/>
        </w:rPr>
        <w:t>《零售药店医疗保障定点管理暂行办法》（国家医保局令第</w:t>
      </w:r>
      <w:r>
        <w:rPr>
          <w:rFonts w:eastAsia="仿宋_GB2312" w:hint="eastAsia"/>
          <w:sz w:val="32"/>
          <w:szCs w:val="32"/>
        </w:rPr>
        <w:t>3</w:t>
      </w:r>
      <w:r>
        <w:rPr>
          <w:rFonts w:eastAsia="仿宋_GB2312" w:hint="eastAsia"/>
          <w:sz w:val="32"/>
          <w:szCs w:val="32"/>
        </w:rPr>
        <w:t>号，以下简称“</w:t>
      </w:r>
      <w:r>
        <w:rPr>
          <w:rFonts w:eastAsia="仿宋_GB2312" w:hint="eastAsia"/>
          <w:sz w:val="32"/>
          <w:szCs w:val="32"/>
        </w:rPr>
        <w:t>3</w:t>
      </w:r>
      <w:r>
        <w:rPr>
          <w:rFonts w:eastAsia="仿宋_GB2312" w:hint="eastAsia"/>
          <w:sz w:val="32"/>
          <w:szCs w:val="32"/>
        </w:rPr>
        <w:t>号令”）等法律法规，以及《国家医保局、国家卫生健康委、国家药监局</w:t>
      </w:r>
      <w:r>
        <w:rPr>
          <w:rFonts w:eastAsia="仿宋_GB2312" w:hint="eastAsia"/>
          <w:sz w:val="32"/>
          <w:szCs w:val="32"/>
        </w:rPr>
        <w:t>关于</w:t>
      </w:r>
      <w:r>
        <w:rPr>
          <w:rFonts w:eastAsia="仿宋_GB2312" w:hint="eastAsia"/>
          <w:sz w:val="32"/>
          <w:szCs w:val="32"/>
        </w:rPr>
        <w:t>建立定点医药机构相关人员医保支付资格管理制度的指导意见》（医保发〔</w:t>
      </w:r>
      <w:r>
        <w:rPr>
          <w:rFonts w:eastAsia="仿宋_GB2312" w:hint="eastAsia"/>
          <w:sz w:val="32"/>
          <w:szCs w:val="32"/>
        </w:rPr>
        <w:t>2024</w:t>
      </w:r>
      <w:r>
        <w:rPr>
          <w:rFonts w:eastAsia="仿宋_GB2312" w:hint="eastAsia"/>
          <w:sz w:val="32"/>
          <w:szCs w:val="32"/>
        </w:rPr>
        <w:t>〕</w:t>
      </w:r>
      <w:r>
        <w:rPr>
          <w:rFonts w:eastAsia="仿宋_GB2312" w:hint="eastAsia"/>
          <w:sz w:val="32"/>
          <w:szCs w:val="32"/>
        </w:rPr>
        <w:t>23</w:t>
      </w:r>
      <w:r>
        <w:rPr>
          <w:rFonts w:eastAsia="仿宋_GB2312" w:hint="eastAsia"/>
          <w:sz w:val="32"/>
          <w:szCs w:val="32"/>
        </w:rPr>
        <w:t>号）</w:t>
      </w:r>
      <w:r>
        <w:rPr>
          <w:rFonts w:eastAsia="仿宋_GB2312"/>
          <w:sz w:val="32"/>
          <w:szCs w:val="32"/>
        </w:rPr>
        <w:t>和《国家医疗保障局办公室关于印发</w:t>
      </w:r>
      <w:r>
        <w:rPr>
          <w:rFonts w:eastAsia="仿宋_GB2312"/>
          <w:sz w:val="32"/>
          <w:szCs w:val="32"/>
        </w:rPr>
        <w:t>&lt;</w:t>
      </w:r>
      <w:r>
        <w:rPr>
          <w:rFonts w:eastAsia="仿宋_GB2312"/>
          <w:sz w:val="32"/>
          <w:szCs w:val="32"/>
        </w:rPr>
        <w:t>医疗保障定点医药机构相关人员医保支付资格管理经办规程（试行）</w:t>
      </w:r>
      <w:r>
        <w:rPr>
          <w:rFonts w:eastAsia="仿宋_GB2312"/>
          <w:sz w:val="32"/>
          <w:szCs w:val="32"/>
        </w:rPr>
        <w:t>&gt;</w:t>
      </w:r>
      <w:r>
        <w:rPr>
          <w:rFonts w:eastAsia="仿宋_GB2312"/>
          <w:sz w:val="32"/>
          <w:szCs w:val="32"/>
        </w:rPr>
        <w:t>的通知》</w:t>
      </w:r>
      <w:r>
        <w:rPr>
          <w:rFonts w:eastAsia="仿宋_GB2312" w:hint="eastAsia"/>
          <w:sz w:val="32"/>
          <w:szCs w:val="32"/>
        </w:rPr>
        <w:t>（医保</w:t>
      </w:r>
      <w:r>
        <w:rPr>
          <w:rFonts w:eastAsia="仿宋_GB2312"/>
          <w:sz w:val="32"/>
          <w:szCs w:val="32"/>
        </w:rPr>
        <w:t>办</w:t>
      </w:r>
      <w:r>
        <w:rPr>
          <w:rFonts w:eastAsia="仿宋_GB2312" w:hint="eastAsia"/>
          <w:sz w:val="32"/>
          <w:szCs w:val="32"/>
        </w:rPr>
        <w:t>发〔</w:t>
      </w:r>
      <w:r>
        <w:rPr>
          <w:rFonts w:eastAsia="仿宋_GB2312" w:hint="eastAsia"/>
          <w:sz w:val="32"/>
          <w:szCs w:val="32"/>
        </w:rPr>
        <w:t>2024</w:t>
      </w:r>
      <w:r>
        <w:rPr>
          <w:rFonts w:eastAsia="仿宋_GB2312" w:hint="eastAsia"/>
          <w:sz w:val="32"/>
          <w:szCs w:val="32"/>
        </w:rPr>
        <w:t>〕</w:t>
      </w:r>
      <w:r>
        <w:rPr>
          <w:rFonts w:eastAsia="仿宋_GB2312"/>
          <w:sz w:val="32"/>
          <w:szCs w:val="32"/>
        </w:rPr>
        <w:t>34</w:t>
      </w:r>
      <w:r>
        <w:rPr>
          <w:rFonts w:eastAsia="仿宋_GB2312" w:hint="eastAsia"/>
          <w:sz w:val="32"/>
          <w:szCs w:val="32"/>
        </w:rPr>
        <w:t>号），制定本实施细则。</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第二条</w:t>
      </w:r>
      <w:r>
        <w:rPr>
          <w:rFonts w:eastAsia="仿宋_GB2312" w:hint="eastAsia"/>
          <w:b/>
          <w:bCs/>
          <w:sz w:val="32"/>
          <w:szCs w:val="32"/>
        </w:rPr>
        <w:t xml:space="preserve"> </w:t>
      </w:r>
      <w:r>
        <w:rPr>
          <w:rFonts w:eastAsia="仿宋_GB2312" w:hint="eastAsia"/>
          <w:sz w:val="32"/>
          <w:szCs w:val="32"/>
        </w:rPr>
        <w:t>本实施细则适用于</w:t>
      </w:r>
      <w:r>
        <w:rPr>
          <w:rFonts w:eastAsia="仿宋_GB2312" w:cs="仿宋_GB2312" w:hint="eastAsia"/>
          <w:kern w:val="0"/>
          <w:sz w:val="32"/>
          <w:szCs w:val="32"/>
          <w:shd w:val="clear" w:color="auto" w:fill="FFFFFF"/>
        </w:rPr>
        <w:t>医疗保障行政部门</w:t>
      </w:r>
      <w:r>
        <w:rPr>
          <w:rFonts w:eastAsia="仿宋_GB2312" w:hint="eastAsia"/>
          <w:sz w:val="32"/>
          <w:szCs w:val="32"/>
        </w:rPr>
        <w:t>（</w:t>
      </w:r>
      <w:r>
        <w:rPr>
          <w:rFonts w:eastAsia="仿宋_GB2312"/>
          <w:sz w:val="32"/>
          <w:szCs w:val="32"/>
        </w:rPr>
        <w:t>包含医疗保障监</w:t>
      </w:r>
      <w:r>
        <w:rPr>
          <w:rFonts w:eastAsia="仿宋_GB2312"/>
          <w:sz w:val="32"/>
          <w:szCs w:val="32"/>
        </w:rPr>
        <w:t>督检查机构，</w:t>
      </w:r>
      <w:r>
        <w:rPr>
          <w:rFonts w:eastAsia="仿宋_GB2312" w:hint="eastAsia"/>
          <w:sz w:val="32"/>
          <w:szCs w:val="32"/>
        </w:rPr>
        <w:t>以下简称医保</w:t>
      </w:r>
      <w:r>
        <w:rPr>
          <w:rFonts w:eastAsia="仿宋_GB2312" w:hint="eastAsia"/>
          <w:sz w:val="32"/>
          <w:szCs w:val="32"/>
        </w:rPr>
        <w:t>行政部门</w:t>
      </w:r>
      <w:r>
        <w:rPr>
          <w:rFonts w:eastAsia="仿宋_GB2312" w:hint="eastAsia"/>
          <w:sz w:val="32"/>
          <w:szCs w:val="32"/>
        </w:rPr>
        <w:t>）</w:t>
      </w:r>
      <w:r>
        <w:rPr>
          <w:rFonts w:eastAsia="仿宋_GB2312" w:cs="仿宋_GB2312" w:hint="eastAsia"/>
          <w:kern w:val="0"/>
          <w:sz w:val="32"/>
          <w:szCs w:val="32"/>
          <w:shd w:val="clear" w:color="auto" w:fill="FFFFFF"/>
        </w:rPr>
        <w:t>、</w:t>
      </w:r>
      <w:r>
        <w:rPr>
          <w:rFonts w:eastAsia="仿宋_GB2312" w:hint="eastAsia"/>
          <w:sz w:val="32"/>
          <w:szCs w:val="32"/>
        </w:rPr>
        <w:t>医疗保障经办机</w:t>
      </w:r>
      <w:r>
        <w:rPr>
          <w:rFonts w:eastAsia="仿宋_GB2312" w:hint="eastAsia"/>
          <w:sz w:val="32"/>
          <w:szCs w:val="32"/>
        </w:rPr>
        <w:lastRenderedPageBreak/>
        <w:t>构</w:t>
      </w:r>
      <w:r>
        <w:rPr>
          <w:rFonts w:eastAsia="仿宋_GB2312" w:hint="eastAsia"/>
          <w:color w:val="000000"/>
          <w:sz w:val="32"/>
          <w:szCs w:val="32"/>
        </w:rPr>
        <w:t>（</w:t>
      </w:r>
      <w:r>
        <w:rPr>
          <w:rFonts w:eastAsia="仿宋_GB2312"/>
          <w:sz w:val="32"/>
          <w:szCs w:val="32"/>
        </w:rPr>
        <w:t>包含医疗保障基金管理机构和医疗保障基金审核结算机构，</w:t>
      </w:r>
      <w:r>
        <w:rPr>
          <w:rFonts w:eastAsia="仿宋_GB2312" w:hint="eastAsia"/>
          <w:sz w:val="32"/>
          <w:szCs w:val="32"/>
        </w:rPr>
        <w:t>以下简称医保经办机构）对定点医药机构相关人员（以下简称相关人员）的医保支付资格管理工作。</w:t>
      </w:r>
      <w:r>
        <w:rPr>
          <w:rFonts w:eastAsia="仿宋_GB2312" w:hint="eastAsia"/>
          <w:sz w:val="32"/>
          <w:szCs w:val="32"/>
        </w:rPr>
        <w:t>法律、法规、规章另有规定的，从其规定。</w:t>
      </w:r>
    </w:p>
    <w:p w:rsidR="003D4B4F" w:rsidRDefault="003A69E1">
      <w:pPr>
        <w:shd w:val="clear" w:color="auto" w:fill="FFFFFF"/>
        <w:spacing w:line="580" w:lineRule="exact"/>
        <w:ind w:firstLineChars="200" w:firstLine="643"/>
        <w:rPr>
          <w:rFonts w:eastAsia="仿宋_GB2312" w:cs="仿宋_GB2312"/>
          <w:color w:val="000000"/>
          <w:kern w:val="0"/>
          <w:sz w:val="32"/>
          <w:szCs w:val="32"/>
          <w:shd w:val="clear" w:color="auto" w:fill="FFFFFF"/>
        </w:rPr>
      </w:pPr>
      <w:r>
        <w:rPr>
          <w:rFonts w:eastAsia="仿宋_GB2312" w:hint="eastAsia"/>
          <w:b/>
          <w:bCs/>
          <w:sz w:val="32"/>
          <w:szCs w:val="32"/>
        </w:rPr>
        <w:t>第</w:t>
      </w:r>
      <w:r>
        <w:rPr>
          <w:rFonts w:eastAsia="仿宋_GB2312" w:hint="eastAsia"/>
          <w:b/>
          <w:bCs/>
          <w:sz w:val="32"/>
          <w:szCs w:val="32"/>
        </w:rPr>
        <w:t>三</w:t>
      </w:r>
      <w:r>
        <w:rPr>
          <w:rFonts w:eastAsia="仿宋_GB2312" w:hint="eastAsia"/>
          <w:b/>
          <w:bCs/>
          <w:sz w:val="32"/>
          <w:szCs w:val="32"/>
        </w:rPr>
        <w:t>条</w:t>
      </w:r>
      <w:r>
        <w:rPr>
          <w:rFonts w:eastAsia="仿宋_GB2312"/>
          <w:b/>
          <w:bCs/>
          <w:sz w:val="32"/>
          <w:szCs w:val="32"/>
        </w:rPr>
        <w:t xml:space="preserve"> </w:t>
      </w:r>
      <w:r>
        <w:rPr>
          <w:rFonts w:eastAsia="仿宋_GB2312" w:hint="eastAsia"/>
          <w:sz w:val="32"/>
          <w:szCs w:val="32"/>
        </w:rPr>
        <w:t>定点医药机构</w:t>
      </w:r>
      <w:r>
        <w:rPr>
          <w:rFonts w:eastAsia="仿宋_GB2312" w:cs="仿宋_GB2312" w:hint="eastAsia"/>
          <w:kern w:val="0"/>
          <w:sz w:val="32"/>
          <w:szCs w:val="32"/>
          <w:shd w:val="clear" w:color="auto" w:fill="FFFFFF"/>
        </w:rPr>
        <w:t>相关人员主要包括两类：一是定点医疗机构为参保人提供使用基金结算的医疗类、药学类、护理类、技术类等卫生专业技术人员，以及定点医疗机构负责医疗费用和医保结算审核的相关工作人员；二是定点零售药店为参保人提供使用基金结算的医药服务主要负责人</w:t>
      </w:r>
      <w:r>
        <w:rPr>
          <w:rFonts w:eastAsia="仿宋_GB2312" w:cs="仿宋_GB2312" w:hint="eastAsia"/>
          <w:color w:val="000000"/>
          <w:kern w:val="0"/>
          <w:sz w:val="32"/>
          <w:szCs w:val="32"/>
          <w:shd w:val="clear" w:color="auto" w:fill="FFFFFF"/>
        </w:rPr>
        <w:t>（即药品经营许可证上的主要负责人）</w:t>
      </w:r>
      <w:r>
        <w:rPr>
          <w:rFonts w:eastAsia="仿宋_GB2312" w:cs="仿宋_GB2312"/>
          <w:color w:val="000000"/>
          <w:kern w:val="0"/>
          <w:sz w:val="32"/>
          <w:szCs w:val="32"/>
          <w:shd w:val="clear" w:color="auto" w:fill="FFFFFF"/>
        </w:rPr>
        <w:t>以及其他责任人。</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w:t>
      </w:r>
      <w:r>
        <w:rPr>
          <w:rFonts w:eastAsia="仿宋_GB2312"/>
          <w:b/>
          <w:bCs/>
          <w:sz w:val="32"/>
          <w:szCs w:val="32"/>
        </w:rPr>
        <w:t>四</w:t>
      </w:r>
      <w:r>
        <w:rPr>
          <w:rFonts w:eastAsia="仿宋_GB2312" w:hint="eastAsia"/>
          <w:b/>
          <w:bCs/>
          <w:sz w:val="32"/>
          <w:szCs w:val="32"/>
        </w:rPr>
        <w:t>条</w:t>
      </w:r>
      <w:r>
        <w:rPr>
          <w:rFonts w:eastAsia="仿宋_GB2312" w:hint="eastAsia"/>
          <w:sz w:val="32"/>
          <w:szCs w:val="32"/>
        </w:rPr>
        <w:t xml:space="preserve"> </w:t>
      </w:r>
      <w:r>
        <w:rPr>
          <w:rFonts w:eastAsia="仿宋_GB2312" w:hint="eastAsia"/>
          <w:sz w:val="32"/>
          <w:szCs w:val="32"/>
        </w:rPr>
        <w:t>定点医药机构相关人员医保支付资格管理遵循合法合理、公开公正、诚实守信和规范有序原则。</w:t>
      </w:r>
      <w:r>
        <w:rPr>
          <w:rFonts w:eastAsia="仿宋_GB2312" w:hint="eastAsia"/>
          <w:sz w:val="32"/>
          <w:szCs w:val="32"/>
        </w:rPr>
        <w:t>坚持依法依规，确保相关人员医保支付资格管理有序开展；坚持目标导向，</w:t>
      </w:r>
      <w:r>
        <w:rPr>
          <w:rFonts w:eastAsia="仿宋_GB2312"/>
          <w:sz w:val="32"/>
          <w:szCs w:val="32"/>
        </w:rPr>
        <w:t>归口管理，</w:t>
      </w:r>
      <w:r>
        <w:rPr>
          <w:rFonts w:eastAsia="仿宋_GB2312" w:hint="eastAsia"/>
          <w:sz w:val="32"/>
          <w:szCs w:val="32"/>
        </w:rPr>
        <w:t>落实责任到人，促进医保支付资格精细化管理；坚持协同联动，加强部门合作、信息共享，提升管理效能；坚持公开透明，接受各方监督。</w:t>
      </w:r>
    </w:p>
    <w:p w:rsidR="003D4B4F" w:rsidRDefault="003D4B4F">
      <w:pPr>
        <w:spacing w:line="580" w:lineRule="exact"/>
        <w:rPr>
          <w:rFonts w:eastAsia="黑体"/>
          <w:sz w:val="32"/>
          <w:szCs w:val="32"/>
        </w:rPr>
      </w:pPr>
    </w:p>
    <w:p w:rsidR="003D4B4F" w:rsidRDefault="003A69E1">
      <w:pPr>
        <w:spacing w:line="580" w:lineRule="exact"/>
        <w:jc w:val="center"/>
        <w:rPr>
          <w:rFonts w:eastAsia="黑体"/>
          <w:sz w:val="32"/>
          <w:szCs w:val="32"/>
        </w:rPr>
      </w:pPr>
      <w:r>
        <w:rPr>
          <w:rFonts w:eastAsia="黑体" w:hint="eastAsia"/>
          <w:sz w:val="32"/>
          <w:szCs w:val="32"/>
        </w:rPr>
        <w:t>第二章</w:t>
      </w:r>
      <w:r>
        <w:rPr>
          <w:rFonts w:eastAsia="黑体" w:hint="eastAsia"/>
          <w:sz w:val="32"/>
          <w:szCs w:val="32"/>
        </w:rPr>
        <w:t xml:space="preserve"> </w:t>
      </w:r>
      <w:r>
        <w:rPr>
          <w:rFonts w:eastAsia="黑体" w:hint="eastAsia"/>
          <w:sz w:val="32"/>
          <w:szCs w:val="32"/>
        </w:rPr>
        <w:t>责任分工</w:t>
      </w:r>
    </w:p>
    <w:p w:rsidR="003D4B4F" w:rsidRDefault="003A69E1">
      <w:pPr>
        <w:tabs>
          <w:tab w:val="left" w:pos="0"/>
        </w:tabs>
        <w:suppressAutoHyphens/>
        <w:spacing w:line="580" w:lineRule="exact"/>
        <w:ind w:firstLineChars="200" w:firstLine="643"/>
        <w:rPr>
          <w:rFonts w:eastAsia="仿宋_GB2312"/>
          <w:sz w:val="32"/>
          <w:szCs w:val="32"/>
        </w:rPr>
      </w:pPr>
      <w:r>
        <w:rPr>
          <w:rFonts w:eastAsia="仿宋_GB2312" w:hint="eastAsia"/>
          <w:b/>
          <w:bCs/>
          <w:sz w:val="32"/>
          <w:szCs w:val="32"/>
        </w:rPr>
        <w:t>第</w:t>
      </w:r>
      <w:r>
        <w:rPr>
          <w:rFonts w:eastAsia="仿宋_GB2312"/>
          <w:b/>
          <w:bCs/>
          <w:sz w:val="32"/>
          <w:szCs w:val="32"/>
        </w:rPr>
        <w:t>五</w:t>
      </w:r>
      <w:r>
        <w:rPr>
          <w:rFonts w:eastAsia="仿宋_GB2312" w:hint="eastAsia"/>
          <w:b/>
          <w:bCs/>
          <w:sz w:val="32"/>
          <w:szCs w:val="32"/>
        </w:rPr>
        <w:t>条</w:t>
      </w:r>
      <w:r>
        <w:rPr>
          <w:rFonts w:eastAsia="仿宋_GB2312" w:hint="eastAsia"/>
          <w:sz w:val="32"/>
          <w:szCs w:val="32"/>
        </w:rPr>
        <w:t xml:space="preserve"> </w:t>
      </w:r>
      <w:r>
        <w:rPr>
          <w:rFonts w:eastAsia="仿宋_GB2312" w:hint="eastAsia"/>
          <w:sz w:val="32"/>
          <w:szCs w:val="32"/>
        </w:rPr>
        <w:t>市级医保</w:t>
      </w:r>
      <w:r>
        <w:rPr>
          <w:rFonts w:eastAsia="仿宋_GB2312"/>
          <w:sz w:val="32"/>
          <w:szCs w:val="32"/>
        </w:rPr>
        <w:t>行政</w:t>
      </w:r>
      <w:r>
        <w:rPr>
          <w:rFonts w:eastAsia="仿宋_GB2312" w:hint="eastAsia"/>
          <w:sz w:val="32"/>
          <w:szCs w:val="32"/>
        </w:rPr>
        <w:t>部门负责</w:t>
      </w:r>
      <w:r>
        <w:rPr>
          <w:rFonts w:eastAsia="仿宋_GB2312" w:cs="仿宋_GB2312"/>
          <w:kern w:val="0"/>
          <w:sz w:val="32"/>
          <w:szCs w:val="32"/>
          <w:shd w:val="clear" w:color="auto" w:fill="FFFFFF"/>
        </w:rPr>
        <w:t>统筹</w:t>
      </w:r>
      <w:r>
        <w:rPr>
          <w:rFonts w:eastAsia="仿宋_GB2312"/>
          <w:sz w:val="32"/>
          <w:szCs w:val="32"/>
        </w:rPr>
        <w:t>推进</w:t>
      </w:r>
      <w:r>
        <w:rPr>
          <w:rFonts w:eastAsia="仿宋_GB2312" w:cs="仿宋_GB2312"/>
          <w:kern w:val="0"/>
          <w:sz w:val="32"/>
          <w:szCs w:val="32"/>
          <w:shd w:val="clear" w:color="auto" w:fill="FFFFFF"/>
        </w:rPr>
        <w:t>并规范</w:t>
      </w:r>
      <w:r>
        <w:rPr>
          <w:rFonts w:eastAsia="仿宋_GB2312"/>
          <w:sz w:val="32"/>
          <w:szCs w:val="32"/>
        </w:rPr>
        <w:t>全市相关人员医保支付资格管理工作，与卫生健康、药品监督管理等部门实现相关人员信息互通共享，</w:t>
      </w:r>
      <w:r>
        <w:rPr>
          <w:rFonts w:eastAsia="仿宋_GB2312" w:cs="仿宋_GB2312" w:hint="eastAsia"/>
          <w:sz w:val="32"/>
          <w:szCs w:val="32"/>
        </w:rPr>
        <w:t>指导监督</w:t>
      </w:r>
      <w:r>
        <w:rPr>
          <w:rFonts w:eastAsia="仿宋_GB2312" w:cs="仿宋_GB2312" w:hint="eastAsia"/>
          <w:sz w:val="32"/>
          <w:szCs w:val="32"/>
        </w:rPr>
        <w:t>医保</w:t>
      </w:r>
      <w:r>
        <w:rPr>
          <w:rFonts w:eastAsia="仿宋_GB2312" w:cs="仿宋_GB2312" w:hint="eastAsia"/>
          <w:sz w:val="32"/>
          <w:szCs w:val="32"/>
        </w:rPr>
        <w:t>经办机构实施相关人员医保支付</w:t>
      </w:r>
      <w:r>
        <w:rPr>
          <w:rFonts w:eastAsia="仿宋_GB2312" w:cs="仿宋_GB2312"/>
          <w:sz w:val="32"/>
          <w:szCs w:val="32"/>
        </w:rPr>
        <w:t>资格</w:t>
      </w:r>
      <w:r>
        <w:rPr>
          <w:rFonts w:eastAsia="仿宋_GB2312" w:cs="仿宋_GB2312" w:hint="eastAsia"/>
          <w:sz w:val="32"/>
          <w:szCs w:val="32"/>
        </w:rPr>
        <w:t>管理工作。</w:t>
      </w:r>
    </w:p>
    <w:p w:rsidR="003D4B4F" w:rsidRDefault="003A69E1">
      <w:pPr>
        <w:spacing w:line="580" w:lineRule="exact"/>
        <w:ind w:firstLineChars="200" w:firstLine="640"/>
        <w:rPr>
          <w:rFonts w:eastAsia="仿宋_GB2312"/>
          <w:sz w:val="32"/>
          <w:szCs w:val="32"/>
        </w:rPr>
      </w:pPr>
      <w:r>
        <w:rPr>
          <w:rFonts w:eastAsia="仿宋_GB2312" w:hint="eastAsia"/>
          <w:sz w:val="32"/>
          <w:szCs w:val="32"/>
        </w:rPr>
        <w:lastRenderedPageBreak/>
        <w:t>各</w:t>
      </w:r>
      <w:r>
        <w:rPr>
          <w:rFonts w:eastAsia="仿宋_GB2312" w:hint="eastAsia"/>
          <w:sz w:val="32"/>
          <w:szCs w:val="32"/>
        </w:rPr>
        <w:t>级医保行政部门</w:t>
      </w:r>
      <w:r>
        <w:rPr>
          <w:rFonts w:eastAsia="仿宋_GB2312"/>
          <w:sz w:val="32"/>
          <w:szCs w:val="32"/>
        </w:rPr>
        <w:t>依职责</w:t>
      </w:r>
      <w:r>
        <w:rPr>
          <w:rFonts w:eastAsia="仿宋_GB2312" w:hint="eastAsia"/>
          <w:sz w:val="32"/>
          <w:szCs w:val="32"/>
        </w:rPr>
        <w:t>负责</w:t>
      </w:r>
      <w:r>
        <w:rPr>
          <w:rFonts w:eastAsia="仿宋_GB2312" w:hint="eastAsia"/>
          <w:sz w:val="32"/>
          <w:szCs w:val="32"/>
        </w:rPr>
        <w:t>将</w:t>
      </w:r>
      <w:r>
        <w:rPr>
          <w:rFonts w:eastAsia="仿宋_GB2312" w:hint="eastAsia"/>
          <w:sz w:val="32"/>
          <w:szCs w:val="32"/>
        </w:rPr>
        <w:t>相关人员医保支付资格</w:t>
      </w:r>
      <w:r>
        <w:rPr>
          <w:rFonts w:eastAsia="仿宋_GB2312" w:hint="eastAsia"/>
          <w:sz w:val="32"/>
          <w:szCs w:val="32"/>
        </w:rPr>
        <w:t>纳入监管，加强对医保经办机构的监督管理，规范指导</w:t>
      </w:r>
      <w:r>
        <w:rPr>
          <w:rFonts w:eastAsia="仿宋_GB2312" w:hint="eastAsia"/>
          <w:sz w:val="32"/>
          <w:szCs w:val="32"/>
        </w:rPr>
        <w:t>医保</w:t>
      </w:r>
      <w:r>
        <w:rPr>
          <w:rFonts w:eastAsia="仿宋_GB2312" w:hint="eastAsia"/>
          <w:sz w:val="32"/>
          <w:szCs w:val="32"/>
        </w:rPr>
        <w:t>经办机构做好</w:t>
      </w:r>
      <w:r>
        <w:rPr>
          <w:rFonts w:eastAsia="仿宋_GB2312"/>
          <w:sz w:val="32"/>
          <w:szCs w:val="32"/>
        </w:rPr>
        <w:t>定点医药机构医保支付资格管理工作。</w:t>
      </w:r>
    </w:p>
    <w:p w:rsidR="003D4B4F" w:rsidRDefault="003A69E1">
      <w:pPr>
        <w:spacing w:line="580" w:lineRule="exact"/>
        <w:ind w:firstLineChars="200" w:firstLine="640"/>
        <w:rPr>
          <w:rFonts w:eastAsia="仿宋_GB2312"/>
          <w:sz w:val="32"/>
          <w:szCs w:val="32"/>
        </w:rPr>
      </w:pPr>
      <w:r>
        <w:rPr>
          <w:rFonts w:eastAsia="仿宋_GB2312" w:hint="eastAsia"/>
          <w:sz w:val="32"/>
          <w:szCs w:val="32"/>
        </w:rPr>
        <w:t>各级</w:t>
      </w:r>
      <w:r>
        <w:rPr>
          <w:rFonts w:eastAsia="仿宋_GB2312" w:hint="eastAsia"/>
          <w:sz w:val="32"/>
          <w:szCs w:val="32"/>
        </w:rPr>
        <w:t>医保经办机构</w:t>
      </w:r>
      <w:r>
        <w:rPr>
          <w:rFonts w:eastAsia="仿宋_GB2312" w:cs="仿宋_GB2312" w:hint="eastAsia"/>
          <w:kern w:val="0"/>
          <w:sz w:val="32"/>
          <w:szCs w:val="32"/>
          <w:shd w:val="clear" w:color="auto" w:fill="FFFFFF"/>
        </w:rPr>
        <w:t>负责按照《国家医疗保障局办公室关于印发</w:t>
      </w:r>
      <w:r>
        <w:rPr>
          <w:rFonts w:eastAsia="仿宋_GB2312" w:cs="仿宋_GB2312" w:hint="eastAsia"/>
          <w:kern w:val="0"/>
          <w:sz w:val="32"/>
          <w:szCs w:val="32"/>
          <w:shd w:val="clear" w:color="auto" w:fill="FFFFFF"/>
        </w:rPr>
        <w:t>&lt;</w:t>
      </w:r>
      <w:r>
        <w:rPr>
          <w:rFonts w:eastAsia="仿宋_GB2312" w:cs="仿宋_GB2312" w:hint="eastAsia"/>
          <w:kern w:val="0"/>
          <w:sz w:val="32"/>
          <w:szCs w:val="32"/>
          <w:shd w:val="clear" w:color="auto" w:fill="FFFFFF"/>
        </w:rPr>
        <w:t>医疗保障定点医药机构相关人员医保支付资格管理经办规程（试行）</w:t>
      </w:r>
      <w:r>
        <w:rPr>
          <w:rFonts w:eastAsia="仿宋_GB2312" w:cs="仿宋_GB2312" w:hint="eastAsia"/>
          <w:kern w:val="0"/>
          <w:sz w:val="32"/>
          <w:szCs w:val="32"/>
          <w:shd w:val="clear" w:color="auto" w:fill="FFFFFF"/>
        </w:rPr>
        <w:t>&gt;</w:t>
      </w:r>
      <w:r>
        <w:rPr>
          <w:rFonts w:eastAsia="仿宋_GB2312" w:cs="仿宋_GB2312" w:hint="eastAsia"/>
          <w:kern w:val="0"/>
          <w:sz w:val="32"/>
          <w:szCs w:val="32"/>
          <w:shd w:val="clear" w:color="auto" w:fill="FFFFFF"/>
        </w:rPr>
        <w:t>的通知》要求，依职责建立健全管理制度，</w:t>
      </w:r>
      <w:r>
        <w:rPr>
          <w:rFonts w:eastAsia="仿宋_GB2312"/>
          <w:sz w:val="32"/>
          <w:szCs w:val="32"/>
        </w:rPr>
        <w:t>加强医保基金审核结算</w:t>
      </w:r>
      <w:r>
        <w:rPr>
          <w:rFonts w:eastAsia="仿宋_GB2312" w:hint="eastAsia"/>
          <w:sz w:val="32"/>
          <w:szCs w:val="32"/>
        </w:rPr>
        <w:t>与</w:t>
      </w:r>
      <w:r>
        <w:rPr>
          <w:rFonts w:eastAsia="仿宋_GB2312" w:cs="仿宋_GB2312" w:hint="eastAsia"/>
          <w:kern w:val="0"/>
          <w:sz w:val="32"/>
          <w:szCs w:val="32"/>
          <w:shd w:val="clear" w:color="auto" w:fill="FFFFFF"/>
        </w:rPr>
        <w:t>医保支付资格联动</w:t>
      </w:r>
      <w:r>
        <w:rPr>
          <w:rFonts w:eastAsia="仿宋_GB2312"/>
          <w:sz w:val="32"/>
          <w:szCs w:val="32"/>
        </w:rPr>
        <w:t>管理</w:t>
      </w:r>
      <w:r>
        <w:rPr>
          <w:rFonts w:eastAsia="仿宋_GB2312" w:hint="eastAsia"/>
          <w:sz w:val="32"/>
          <w:szCs w:val="32"/>
        </w:rPr>
        <w:t>，</w:t>
      </w:r>
      <w:r>
        <w:rPr>
          <w:rFonts w:eastAsia="仿宋_GB2312" w:cs="仿宋_GB2312" w:hint="eastAsia"/>
          <w:kern w:val="0"/>
          <w:sz w:val="32"/>
          <w:szCs w:val="32"/>
          <w:shd w:val="clear" w:color="auto" w:fill="FFFFFF"/>
        </w:rPr>
        <w:t>做好</w:t>
      </w:r>
      <w:r>
        <w:rPr>
          <w:rFonts w:eastAsia="仿宋_GB2312"/>
          <w:sz w:val="32"/>
          <w:szCs w:val="32"/>
        </w:rPr>
        <w:t>定点医药机构医保支付资格管理具体实施工作</w:t>
      </w:r>
      <w:r>
        <w:rPr>
          <w:rFonts w:eastAsia="仿宋_GB2312" w:cs="仿宋_GB2312"/>
          <w:color w:val="000000"/>
          <w:kern w:val="0"/>
          <w:sz w:val="32"/>
          <w:szCs w:val="32"/>
          <w:shd w:val="clear" w:color="auto" w:fill="FFFFFF"/>
        </w:rPr>
        <w:t>。</w:t>
      </w:r>
      <w:r>
        <w:rPr>
          <w:rFonts w:eastAsia="仿宋_GB2312"/>
          <w:sz w:val="32"/>
          <w:szCs w:val="32"/>
        </w:rPr>
        <w:t>负责</w:t>
      </w:r>
      <w:r>
        <w:rPr>
          <w:rFonts w:eastAsia="仿宋_GB2312" w:hint="eastAsia"/>
          <w:sz w:val="32"/>
          <w:szCs w:val="32"/>
        </w:rPr>
        <w:t>按照国家医保信息平台统一建设要求，完善医保支付资格管理模块，配置智能审核和监控规则，健全工作标准和信息化管理工具。</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w:t>
      </w:r>
      <w:r>
        <w:rPr>
          <w:rFonts w:eastAsia="仿宋_GB2312"/>
          <w:b/>
          <w:bCs/>
          <w:sz w:val="32"/>
          <w:szCs w:val="32"/>
        </w:rPr>
        <w:t>六</w:t>
      </w:r>
      <w:r>
        <w:rPr>
          <w:rFonts w:eastAsia="仿宋_GB2312" w:hint="eastAsia"/>
          <w:b/>
          <w:bCs/>
          <w:sz w:val="32"/>
          <w:szCs w:val="32"/>
        </w:rPr>
        <w:t>条</w:t>
      </w:r>
      <w:r>
        <w:rPr>
          <w:rFonts w:eastAsia="仿宋_GB2312" w:hint="eastAsia"/>
          <w:sz w:val="32"/>
          <w:szCs w:val="32"/>
        </w:rPr>
        <w:t xml:space="preserve"> </w:t>
      </w:r>
      <w:r>
        <w:rPr>
          <w:rFonts w:eastAsia="仿宋_GB2312" w:hint="eastAsia"/>
          <w:sz w:val="32"/>
          <w:szCs w:val="32"/>
        </w:rPr>
        <w:t>各级卫生健康主管部门</w:t>
      </w:r>
      <w:r>
        <w:rPr>
          <w:rFonts w:eastAsia="仿宋_GB2312"/>
          <w:sz w:val="32"/>
          <w:szCs w:val="32"/>
        </w:rPr>
        <w:t>负责</w:t>
      </w:r>
      <w:r>
        <w:rPr>
          <w:rFonts w:eastAsia="仿宋_GB2312" w:hint="eastAsia"/>
          <w:sz w:val="32"/>
          <w:szCs w:val="32"/>
        </w:rPr>
        <w:t>履行行业主管责任，加强对医疗机构、医务人员及医疗服务行为的监督指导，依法对医疗保障部门移送的定点医疗机构相关人员记分和处理情况进行后续处理。</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w:t>
      </w:r>
      <w:r>
        <w:rPr>
          <w:rFonts w:eastAsia="仿宋_GB2312" w:hint="eastAsia"/>
          <w:b/>
          <w:bCs/>
          <w:sz w:val="32"/>
          <w:szCs w:val="32"/>
        </w:rPr>
        <w:t>七</w:t>
      </w:r>
      <w:r>
        <w:rPr>
          <w:rFonts w:eastAsia="仿宋_GB2312" w:hint="eastAsia"/>
          <w:b/>
          <w:bCs/>
          <w:sz w:val="32"/>
          <w:szCs w:val="32"/>
        </w:rPr>
        <w:t>条</w:t>
      </w:r>
      <w:r>
        <w:rPr>
          <w:rFonts w:eastAsia="仿宋_GB2312" w:hint="eastAsia"/>
          <w:sz w:val="32"/>
          <w:szCs w:val="32"/>
        </w:rPr>
        <w:t xml:space="preserve"> </w:t>
      </w:r>
      <w:r>
        <w:rPr>
          <w:rFonts w:eastAsia="仿宋_GB2312" w:hint="eastAsia"/>
          <w:sz w:val="32"/>
          <w:szCs w:val="32"/>
        </w:rPr>
        <w:t>各级药品监督管理部门</w:t>
      </w:r>
      <w:r>
        <w:rPr>
          <w:rFonts w:eastAsia="仿宋_GB2312"/>
          <w:sz w:val="32"/>
          <w:szCs w:val="32"/>
        </w:rPr>
        <w:t>负责</w:t>
      </w:r>
      <w:r>
        <w:rPr>
          <w:rFonts w:eastAsia="仿宋_GB2312" w:hint="eastAsia"/>
          <w:sz w:val="32"/>
          <w:szCs w:val="32"/>
        </w:rPr>
        <w:t>落实属地监管责任，加强对本行政区域内定点零售药店药品销售行为的监督检查，依法对医疗保障部门移送的定点零售药店主要负责人记分与处理情况涉及违反《中华人民共和国药品管理法》的行为进行调查处理</w:t>
      </w:r>
      <w:r>
        <w:rPr>
          <w:rFonts w:eastAsia="仿宋_GB2312" w:hint="eastAsia"/>
          <w:sz w:val="32"/>
          <w:szCs w:val="32"/>
        </w:rPr>
        <w:t>。</w:t>
      </w:r>
    </w:p>
    <w:p w:rsidR="003D4B4F" w:rsidRDefault="003A69E1">
      <w:pPr>
        <w:spacing w:line="580" w:lineRule="exact"/>
        <w:ind w:firstLineChars="200" w:firstLine="643"/>
        <w:rPr>
          <w:rFonts w:eastAsia="黑体"/>
          <w:sz w:val="32"/>
          <w:szCs w:val="32"/>
        </w:rPr>
      </w:pPr>
      <w:r>
        <w:rPr>
          <w:rFonts w:eastAsia="仿宋_GB2312" w:hint="eastAsia"/>
          <w:b/>
          <w:bCs/>
          <w:sz w:val="32"/>
          <w:szCs w:val="32"/>
        </w:rPr>
        <w:t>第</w:t>
      </w:r>
      <w:r>
        <w:rPr>
          <w:rFonts w:eastAsia="仿宋_GB2312"/>
          <w:b/>
          <w:bCs/>
          <w:sz w:val="32"/>
          <w:szCs w:val="32"/>
        </w:rPr>
        <w:t>八</w:t>
      </w:r>
      <w:r>
        <w:rPr>
          <w:rFonts w:eastAsia="仿宋_GB2312" w:hint="eastAsia"/>
          <w:b/>
          <w:bCs/>
          <w:sz w:val="32"/>
          <w:szCs w:val="32"/>
        </w:rPr>
        <w:t>条</w:t>
      </w:r>
      <w:r>
        <w:rPr>
          <w:rFonts w:eastAsia="仿宋_GB2312" w:hint="eastAsia"/>
          <w:sz w:val="32"/>
          <w:szCs w:val="32"/>
        </w:rPr>
        <w:t xml:space="preserve"> </w:t>
      </w:r>
      <w:r>
        <w:rPr>
          <w:rFonts w:eastAsia="仿宋_GB2312" w:hint="eastAsia"/>
          <w:sz w:val="32"/>
          <w:szCs w:val="32"/>
        </w:rPr>
        <w:t>定点医药机构</w:t>
      </w:r>
      <w:r>
        <w:rPr>
          <w:rFonts w:eastAsia="仿宋_GB2312"/>
          <w:sz w:val="32"/>
          <w:szCs w:val="32"/>
        </w:rPr>
        <w:t>负责履行自我管理主体责任</w:t>
      </w:r>
      <w:r>
        <w:rPr>
          <w:rFonts w:eastAsia="仿宋_GB2312" w:hint="eastAsia"/>
          <w:sz w:val="32"/>
          <w:szCs w:val="32"/>
        </w:rPr>
        <w:t>，</w:t>
      </w:r>
      <w:r>
        <w:rPr>
          <w:rFonts w:eastAsia="仿宋_GB2312"/>
          <w:sz w:val="32"/>
          <w:szCs w:val="32"/>
        </w:rPr>
        <w:t>建立定点医药机构内部管理制度，落实对涉及医疗保障基金使用相关人员的管理要求，开展医疗保障相关法律法规和政策培训，组</w:t>
      </w:r>
      <w:r>
        <w:rPr>
          <w:rFonts w:eastAsia="仿宋_GB2312"/>
          <w:sz w:val="32"/>
          <w:szCs w:val="32"/>
        </w:rPr>
        <w:lastRenderedPageBreak/>
        <w:t>织相关人员通过签署承诺书等形式</w:t>
      </w:r>
      <w:r>
        <w:rPr>
          <w:rFonts w:eastAsia="仿宋_GB2312" w:hint="eastAsia"/>
          <w:sz w:val="32"/>
          <w:szCs w:val="32"/>
        </w:rPr>
        <w:t>作出</w:t>
      </w:r>
      <w:r>
        <w:rPr>
          <w:rFonts w:eastAsia="仿宋_GB2312"/>
          <w:sz w:val="32"/>
          <w:szCs w:val="32"/>
        </w:rPr>
        <w:t>服务承诺，确保相关人员知晓并遵守服务承诺，并督促指导相关人员遵守法律法规和服务协议</w:t>
      </w:r>
      <w:r>
        <w:rPr>
          <w:rFonts w:eastAsia="仿宋_GB2312" w:hint="eastAsia"/>
          <w:sz w:val="32"/>
          <w:szCs w:val="32"/>
        </w:rPr>
        <w:t>。</w:t>
      </w:r>
      <w:r>
        <w:rPr>
          <w:rFonts w:eastAsia="仿宋_GB2312" w:hint="eastAsia"/>
          <w:sz w:val="32"/>
          <w:szCs w:val="32"/>
        </w:rPr>
        <w:t>要做好相关人员登记备案、服务承诺、状态维护、医保费用申报等工作，可将相关人员医保支付资格管理与年度考核、内部通报等激励约束管理制度挂钩。</w:t>
      </w:r>
      <w:r>
        <w:rPr>
          <w:rFonts w:eastAsia="仿宋_GB2312"/>
          <w:sz w:val="32"/>
          <w:szCs w:val="32"/>
        </w:rPr>
        <w:t>加强信息化建设，按照全国统一的接口规范实现与医保信息平台相关人员医保支付资格管理模块联通，并按规定</w:t>
      </w:r>
      <w:r>
        <w:rPr>
          <w:rFonts w:eastAsia="仿宋_GB2312"/>
          <w:sz w:val="32"/>
          <w:szCs w:val="32"/>
        </w:rPr>
        <w:t>完成相关人员登记备案及动态维护相关人员登记备案状态，确保信息准确。</w:t>
      </w:r>
    </w:p>
    <w:p w:rsidR="003D4B4F" w:rsidRDefault="003D4B4F">
      <w:pPr>
        <w:spacing w:line="580" w:lineRule="exact"/>
        <w:rPr>
          <w:rFonts w:eastAsia="黑体"/>
          <w:sz w:val="32"/>
          <w:szCs w:val="32"/>
        </w:rPr>
      </w:pPr>
    </w:p>
    <w:p w:rsidR="003D4B4F" w:rsidRDefault="003A69E1">
      <w:pPr>
        <w:spacing w:line="580" w:lineRule="exact"/>
        <w:jc w:val="center"/>
        <w:rPr>
          <w:rFonts w:eastAsia="黑体"/>
          <w:sz w:val="32"/>
          <w:szCs w:val="32"/>
        </w:rPr>
      </w:pPr>
      <w:r>
        <w:rPr>
          <w:rFonts w:eastAsia="黑体" w:hint="eastAsia"/>
          <w:sz w:val="32"/>
          <w:szCs w:val="32"/>
        </w:rPr>
        <w:t>第三章</w:t>
      </w:r>
      <w:r>
        <w:rPr>
          <w:rFonts w:eastAsia="黑体" w:hint="eastAsia"/>
          <w:sz w:val="32"/>
          <w:szCs w:val="32"/>
        </w:rPr>
        <w:t xml:space="preserve"> </w:t>
      </w:r>
      <w:r>
        <w:rPr>
          <w:rFonts w:eastAsia="黑体" w:hint="eastAsia"/>
          <w:sz w:val="32"/>
          <w:szCs w:val="32"/>
        </w:rPr>
        <w:t>协议管理</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w:t>
      </w:r>
      <w:r>
        <w:rPr>
          <w:rFonts w:eastAsia="仿宋_GB2312"/>
          <w:b/>
          <w:bCs/>
          <w:sz w:val="32"/>
          <w:szCs w:val="32"/>
        </w:rPr>
        <w:t>九</w:t>
      </w:r>
      <w:r>
        <w:rPr>
          <w:rFonts w:eastAsia="仿宋_GB2312" w:hint="eastAsia"/>
          <w:b/>
          <w:bCs/>
          <w:sz w:val="32"/>
          <w:szCs w:val="32"/>
        </w:rPr>
        <w:t>条</w:t>
      </w:r>
      <w:r>
        <w:rPr>
          <w:rFonts w:eastAsia="仿宋_GB2312" w:hint="eastAsia"/>
          <w:sz w:val="32"/>
          <w:szCs w:val="32"/>
        </w:rPr>
        <w:t xml:space="preserve"> </w:t>
      </w:r>
      <w:r>
        <w:rPr>
          <w:rFonts w:eastAsia="仿宋_GB2312"/>
          <w:sz w:val="32"/>
          <w:szCs w:val="32"/>
        </w:rPr>
        <w:t>市级医保经办机构</w:t>
      </w:r>
      <w:r>
        <w:rPr>
          <w:rFonts w:eastAsia="仿宋_GB2312" w:hint="eastAsia"/>
          <w:sz w:val="32"/>
          <w:szCs w:val="32"/>
        </w:rPr>
        <w:t>应</w:t>
      </w:r>
      <w:r>
        <w:rPr>
          <w:rFonts w:eastAsia="仿宋_GB2312" w:hint="eastAsia"/>
          <w:sz w:val="32"/>
          <w:szCs w:val="32"/>
        </w:rPr>
        <w:t>当将定点医药机构相关人员医保支付资格管理情况纳入服务协议管理、年度考核范围及</w:t>
      </w:r>
      <w:r>
        <w:rPr>
          <w:rFonts w:eastAsia="仿宋_GB2312" w:hint="eastAsia"/>
          <w:sz w:val="32"/>
          <w:szCs w:val="32"/>
        </w:rPr>
        <w:t>定点</w:t>
      </w:r>
      <w:r>
        <w:rPr>
          <w:rFonts w:eastAsia="仿宋_GB2312" w:hint="eastAsia"/>
          <w:sz w:val="32"/>
          <w:szCs w:val="32"/>
        </w:rPr>
        <w:t>医药机构诚信管理体系。</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w:t>
      </w:r>
      <w:r>
        <w:rPr>
          <w:rFonts w:eastAsia="仿宋_GB2312"/>
          <w:b/>
          <w:bCs/>
          <w:sz w:val="32"/>
          <w:szCs w:val="32"/>
        </w:rPr>
        <w:t>十</w:t>
      </w:r>
      <w:r>
        <w:rPr>
          <w:rFonts w:eastAsia="仿宋_GB2312" w:hint="eastAsia"/>
          <w:b/>
          <w:bCs/>
          <w:sz w:val="32"/>
          <w:szCs w:val="32"/>
        </w:rPr>
        <w:t>条</w:t>
      </w:r>
      <w:r>
        <w:rPr>
          <w:rFonts w:eastAsia="仿宋_GB2312" w:hint="eastAsia"/>
          <w:sz w:val="32"/>
          <w:szCs w:val="32"/>
        </w:rPr>
        <w:t xml:space="preserve"> </w:t>
      </w:r>
      <w:r>
        <w:rPr>
          <w:rFonts w:eastAsia="仿宋_GB2312"/>
          <w:sz w:val="32"/>
          <w:szCs w:val="32"/>
        </w:rPr>
        <w:t>市级医保经办机构</w:t>
      </w:r>
      <w:r>
        <w:rPr>
          <w:rFonts w:eastAsia="仿宋_GB2312" w:hint="eastAsia"/>
          <w:sz w:val="32"/>
          <w:szCs w:val="32"/>
        </w:rPr>
        <w:t>应</w:t>
      </w:r>
      <w:r>
        <w:rPr>
          <w:rFonts w:eastAsia="仿宋_GB2312" w:hint="eastAsia"/>
          <w:sz w:val="32"/>
          <w:szCs w:val="32"/>
        </w:rPr>
        <w:t>当依据本实施细则和经办规程，</w:t>
      </w:r>
      <w:r>
        <w:rPr>
          <w:rFonts w:eastAsia="仿宋_GB2312" w:hint="eastAsia"/>
          <w:sz w:val="32"/>
          <w:szCs w:val="32"/>
        </w:rPr>
        <w:t>完善定点医药机构服务协议，将相关人员医保支付资格管理中登记备案、服务承诺、记分管理、登记备案状态维护、医保结算、信息化建设等情况纳入协议管理范围，相关工作落实情况与协议续签等挂钩</w:t>
      </w:r>
      <w:r>
        <w:rPr>
          <w:rFonts w:eastAsia="仿宋_GB2312" w:hint="eastAsia"/>
          <w:sz w:val="32"/>
          <w:szCs w:val="32"/>
        </w:rPr>
        <w:t>。</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w:t>
      </w:r>
      <w:r>
        <w:rPr>
          <w:rFonts w:eastAsia="仿宋_GB2312" w:hint="eastAsia"/>
          <w:b/>
          <w:bCs/>
          <w:sz w:val="32"/>
          <w:szCs w:val="32"/>
        </w:rPr>
        <w:t>十</w:t>
      </w:r>
      <w:r>
        <w:rPr>
          <w:rFonts w:eastAsia="仿宋_GB2312"/>
          <w:b/>
          <w:bCs/>
          <w:sz w:val="32"/>
          <w:szCs w:val="32"/>
        </w:rPr>
        <w:t>一</w:t>
      </w:r>
      <w:r>
        <w:rPr>
          <w:rFonts w:eastAsia="仿宋_GB2312" w:hint="eastAsia"/>
          <w:b/>
          <w:bCs/>
          <w:sz w:val="32"/>
          <w:szCs w:val="32"/>
        </w:rPr>
        <w:t>条</w:t>
      </w:r>
      <w:r>
        <w:rPr>
          <w:rFonts w:eastAsia="仿宋_GB2312" w:hint="eastAsia"/>
          <w:sz w:val="32"/>
          <w:szCs w:val="32"/>
        </w:rPr>
        <w:t xml:space="preserve"> </w:t>
      </w:r>
      <w:r>
        <w:rPr>
          <w:rFonts w:eastAsia="仿宋_GB2312" w:hint="eastAsia"/>
          <w:sz w:val="32"/>
          <w:szCs w:val="32"/>
        </w:rPr>
        <w:t>医保经办机构按规定与定点医药机构签订医保服务协议，加强定点医药机构协议管理，落实相关人员医保支付资格管理要求，制定完善相关人员服务承诺书、</w:t>
      </w:r>
      <w:r>
        <w:rPr>
          <w:rFonts w:eastAsia="仿宋_GB2312" w:hint="eastAsia"/>
          <w:sz w:val="32"/>
          <w:szCs w:val="32"/>
        </w:rPr>
        <w:t>登记备案表、</w:t>
      </w:r>
      <w:r>
        <w:rPr>
          <w:rFonts w:eastAsia="仿宋_GB2312" w:hint="eastAsia"/>
          <w:sz w:val="32"/>
          <w:szCs w:val="32"/>
        </w:rPr>
        <w:t>记分处理通知书</w:t>
      </w:r>
      <w:r>
        <w:rPr>
          <w:rFonts w:eastAsia="仿宋_GB2312"/>
          <w:sz w:val="32"/>
          <w:szCs w:val="32"/>
        </w:rPr>
        <w:t>关于对《天津市定点医药机构相关人员医保支</w:t>
      </w:r>
      <w:r>
        <w:rPr>
          <w:rFonts w:eastAsia="仿宋_GB2312"/>
          <w:sz w:val="32"/>
          <w:szCs w:val="32"/>
        </w:rPr>
        <w:lastRenderedPageBreak/>
        <w:t>付资格管理实施细则（试行）》面向社会</w:t>
      </w:r>
    </w:p>
    <w:p w:rsidR="003D4B4F" w:rsidRDefault="003A69E1">
      <w:pPr>
        <w:spacing w:line="580" w:lineRule="exact"/>
        <w:ind w:firstLineChars="200" w:firstLine="640"/>
      </w:pPr>
      <w:r>
        <w:rPr>
          <w:rFonts w:eastAsia="仿宋_GB2312"/>
          <w:sz w:val="32"/>
          <w:szCs w:val="32"/>
        </w:rPr>
        <w:t>公开征求意见的请示</w:t>
      </w:r>
      <w:r>
        <w:rPr>
          <w:rFonts w:eastAsia="仿宋_GB2312" w:hint="eastAsia"/>
          <w:sz w:val="32"/>
          <w:szCs w:val="32"/>
        </w:rPr>
        <w:t>等文书，做好记分管理、信息核查等工作，加强医保基金审核结算管理。</w:t>
      </w:r>
    </w:p>
    <w:p w:rsidR="003D4B4F" w:rsidRDefault="003A69E1">
      <w:pPr>
        <w:spacing w:line="580" w:lineRule="exact"/>
        <w:ind w:firstLineChars="200" w:firstLine="643"/>
        <w:rPr>
          <w:rFonts w:eastAsia="黑体"/>
          <w:sz w:val="32"/>
          <w:szCs w:val="32"/>
        </w:rPr>
      </w:pPr>
      <w:r>
        <w:rPr>
          <w:rFonts w:eastAsia="仿宋_GB2312" w:hint="eastAsia"/>
          <w:b/>
          <w:bCs/>
          <w:sz w:val="32"/>
          <w:szCs w:val="32"/>
        </w:rPr>
        <w:t>第</w:t>
      </w:r>
      <w:r>
        <w:rPr>
          <w:rFonts w:eastAsia="仿宋_GB2312" w:hint="eastAsia"/>
          <w:b/>
          <w:bCs/>
          <w:sz w:val="32"/>
          <w:szCs w:val="32"/>
        </w:rPr>
        <w:t>十</w:t>
      </w:r>
      <w:r>
        <w:rPr>
          <w:rFonts w:eastAsia="仿宋_GB2312"/>
          <w:b/>
          <w:bCs/>
          <w:sz w:val="32"/>
          <w:szCs w:val="32"/>
        </w:rPr>
        <w:t>二</w:t>
      </w:r>
      <w:r>
        <w:rPr>
          <w:rFonts w:eastAsia="仿宋_GB2312" w:hint="eastAsia"/>
          <w:b/>
          <w:bCs/>
          <w:sz w:val="32"/>
          <w:szCs w:val="32"/>
        </w:rPr>
        <w:t>条</w:t>
      </w:r>
      <w:r>
        <w:rPr>
          <w:rFonts w:eastAsia="仿宋_GB2312" w:hint="eastAsia"/>
          <w:sz w:val="32"/>
          <w:szCs w:val="32"/>
        </w:rPr>
        <w:t xml:space="preserve"> </w:t>
      </w:r>
      <w:r>
        <w:rPr>
          <w:rFonts w:eastAsia="仿宋_GB2312" w:hint="eastAsia"/>
          <w:sz w:val="32"/>
          <w:szCs w:val="32"/>
        </w:rPr>
        <w:t>各级医保经办机构</w:t>
      </w:r>
      <w:r>
        <w:rPr>
          <w:rFonts w:eastAsia="仿宋_GB2312"/>
          <w:sz w:val="32"/>
          <w:szCs w:val="32"/>
        </w:rPr>
        <w:t>对违法或违反服务协议的定点医药机构的相关责任人员，</w:t>
      </w:r>
      <w:r>
        <w:rPr>
          <w:rFonts w:eastAsia="仿宋_GB2312" w:hint="eastAsia"/>
          <w:sz w:val="32"/>
          <w:szCs w:val="32"/>
        </w:rPr>
        <w:t>根据</w:t>
      </w:r>
      <w:r>
        <w:rPr>
          <w:rFonts w:eastAsia="仿宋_GB2312"/>
          <w:sz w:val="32"/>
          <w:szCs w:val="32"/>
        </w:rPr>
        <w:t>作出行政处罚</w:t>
      </w:r>
      <w:r>
        <w:rPr>
          <w:rFonts w:eastAsia="仿宋_GB2312" w:hint="eastAsia"/>
          <w:sz w:val="32"/>
          <w:szCs w:val="32"/>
        </w:rPr>
        <w:t>的</w:t>
      </w:r>
      <w:r>
        <w:rPr>
          <w:rFonts w:eastAsia="仿宋_GB2312" w:hint="eastAsia"/>
          <w:sz w:val="32"/>
          <w:szCs w:val="32"/>
        </w:rPr>
        <w:t>医保行政部门或</w:t>
      </w:r>
      <w:r>
        <w:rPr>
          <w:rFonts w:eastAsia="仿宋_GB2312"/>
          <w:sz w:val="32"/>
          <w:szCs w:val="32"/>
        </w:rPr>
        <w:t>作出协议处理</w:t>
      </w:r>
      <w:r>
        <w:rPr>
          <w:rFonts w:eastAsia="仿宋_GB2312" w:hint="eastAsia"/>
          <w:sz w:val="32"/>
          <w:szCs w:val="32"/>
        </w:rPr>
        <w:t>的</w:t>
      </w:r>
      <w:r>
        <w:rPr>
          <w:rFonts w:eastAsia="仿宋_GB2312" w:hint="eastAsia"/>
          <w:sz w:val="32"/>
          <w:szCs w:val="32"/>
        </w:rPr>
        <w:t>医保经办机构</w:t>
      </w:r>
      <w:r>
        <w:rPr>
          <w:rFonts w:eastAsia="仿宋_GB2312"/>
          <w:sz w:val="32"/>
          <w:szCs w:val="32"/>
        </w:rPr>
        <w:t>认定相关责任人员的责任</w:t>
      </w:r>
      <w:r>
        <w:rPr>
          <w:rFonts w:eastAsia="仿宋_GB2312" w:hint="eastAsia"/>
          <w:sz w:val="32"/>
          <w:szCs w:val="32"/>
        </w:rPr>
        <w:t>，</w:t>
      </w:r>
      <w:r>
        <w:rPr>
          <w:rFonts w:eastAsia="仿宋_GB2312" w:hint="eastAsia"/>
          <w:sz w:val="32"/>
          <w:szCs w:val="32"/>
        </w:rPr>
        <w:t>结合</w:t>
      </w:r>
      <w:r>
        <w:rPr>
          <w:rFonts w:eastAsia="仿宋_GB2312"/>
          <w:sz w:val="32"/>
          <w:szCs w:val="32"/>
        </w:rPr>
        <w:t>行为性质和负有责任程度等对相关责任人员进行记分，当记分达到一定分值，暂停或终止相关责任人员医保支付资格和费用结算。</w:t>
      </w:r>
    </w:p>
    <w:p w:rsidR="003D4B4F" w:rsidRDefault="003D4B4F">
      <w:pPr>
        <w:spacing w:line="580" w:lineRule="exact"/>
        <w:rPr>
          <w:rFonts w:eastAsia="黑体"/>
          <w:sz w:val="32"/>
          <w:szCs w:val="32"/>
        </w:rPr>
      </w:pPr>
    </w:p>
    <w:p w:rsidR="003D4B4F" w:rsidRDefault="003A69E1">
      <w:pPr>
        <w:spacing w:line="580" w:lineRule="exact"/>
        <w:jc w:val="center"/>
        <w:rPr>
          <w:rFonts w:eastAsia="黑体"/>
          <w:sz w:val="32"/>
          <w:szCs w:val="32"/>
        </w:rPr>
      </w:pPr>
      <w:r>
        <w:rPr>
          <w:rFonts w:eastAsia="黑体" w:hint="eastAsia"/>
          <w:sz w:val="32"/>
          <w:szCs w:val="32"/>
        </w:rPr>
        <w:t>第</w:t>
      </w:r>
      <w:r>
        <w:rPr>
          <w:rFonts w:eastAsia="黑体"/>
          <w:sz w:val="32"/>
          <w:szCs w:val="32"/>
        </w:rPr>
        <w:t>四</w:t>
      </w:r>
      <w:r>
        <w:rPr>
          <w:rFonts w:eastAsia="黑体" w:hint="eastAsia"/>
          <w:sz w:val="32"/>
          <w:szCs w:val="32"/>
        </w:rPr>
        <w:t>章</w:t>
      </w:r>
      <w:r>
        <w:rPr>
          <w:rFonts w:eastAsia="黑体" w:hint="eastAsia"/>
          <w:sz w:val="32"/>
          <w:szCs w:val="32"/>
        </w:rPr>
        <w:t xml:space="preserve"> </w:t>
      </w:r>
      <w:r>
        <w:rPr>
          <w:rFonts w:eastAsia="黑体" w:hint="eastAsia"/>
          <w:sz w:val="32"/>
          <w:szCs w:val="32"/>
        </w:rPr>
        <w:t>服务承诺</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w:t>
      </w:r>
      <w:r>
        <w:rPr>
          <w:rFonts w:eastAsia="仿宋_GB2312" w:hint="eastAsia"/>
          <w:b/>
          <w:bCs/>
          <w:sz w:val="32"/>
          <w:szCs w:val="32"/>
        </w:rPr>
        <w:t>十</w:t>
      </w:r>
      <w:r>
        <w:rPr>
          <w:rFonts w:eastAsia="仿宋_GB2312"/>
          <w:b/>
          <w:bCs/>
          <w:sz w:val="32"/>
          <w:szCs w:val="32"/>
        </w:rPr>
        <w:t>三</w:t>
      </w:r>
      <w:r>
        <w:rPr>
          <w:rFonts w:eastAsia="仿宋_GB2312" w:hint="eastAsia"/>
          <w:b/>
          <w:bCs/>
          <w:sz w:val="32"/>
          <w:szCs w:val="32"/>
        </w:rPr>
        <w:t>条</w:t>
      </w:r>
      <w:r>
        <w:rPr>
          <w:rFonts w:eastAsia="仿宋_GB2312" w:hint="eastAsia"/>
          <w:sz w:val="32"/>
          <w:szCs w:val="32"/>
        </w:rPr>
        <w:t xml:space="preserve"> </w:t>
      </w:r>
      <w:r>
        <w:rPr>
          <w:rFonts w:eastAsia="仿宋_GB2312" w:hint="eastAsia"/>
          <w:sz w:val="32"/>
          <w:szCs w:val="32"/>
        </w:rPr>
        <w:t>医保经办机构在与医药机构签订医保服务协议时，向其提供相关人员履行服务承诺书文本，督促</w:t>
      </w:r>
      <w:r>
        <w:rPr>
          <w:rFonts w:eastAsia="仿宋_GB2312" w:hint="eastAsia"/>
          <w:sz w:val="32"/>
          <w:szCs w:val="32"/>
        </w:rPr>
        <w:t>其</w:t>
      </w:r>
      <w:r>
        <w:rPr>
          <w:rFonts w:eastAsia="仿宋_GB2312" w:hint="eastAsia"/>
          <w:sz w:val="32"/>
          <w:szCs w:val="32"/>
        </w:rPr>
        <w:t>及时组织相关人员作出服务承诺。</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w:t>
      </w:r>
      <w:r>
        <w:rPr>
          <w:rFonts w:eastAsia="仿宋_GB2312" w:hint="eastAsia"/>
          <w:b/>
          <w:bCs/>
          <w:sz w:val="32"/>
          <w:szCs w:val="32"/>
        </w:rPr>
        <w:t>十</w:t>
      </w:r>
      <w:r>
        <w:rPr>
          <w:rFonts w:eastAsia="仿宋_GB2312"/>
          <w:b/>
          <w:bCs/>
          <w:sz w:val="32"/>
          <w:szCs w:val="32"/>
        </w:rPr>
        <w:t>四</w:t>
      </w:r>
      <w:r>
        <w:rPr>
          <w:rFonts w:eastAsia="仿宋_GB2312" w:hint="eastAsia"/>
          <w:b/>
          <w:bCs/>
          <w:sz w:val="32"/>
          <w:szCs w:val="32"/>
        </w:rPr>
        <w:t>条</w:t>
      </w:r>
      <w:r>
        <w:rPr>
          <w:rFonts w:eastAsia="仿宋_GB2312" w:hint="eastAsia"/>
          <w:sz w:val="32"/>
          <w:szCs w:val="32"/>
        </w:rPr>
        <w:t xml:space="preserve"> </w:t>
      </w:r>
      <w:r>
        <w:rPr>
          <w:rFonts w:eastAsia="仿宋_GB2312" w:hint="eastAsia"/>
          <w:sz w:val="32"/>
          <w:szCs w:val="32"/>
        </w:rPr>
        <w:t>医药机构在签订医保服务协议后，</w:t>
      </w:r>
      <w:r>
        <w:rPr>
          <w:rFonts w:eastAsia="仿宋_GB2312" w:hint="eastAsia"/>
          <w:sz w:val="32"/>
          <w:szCs w:val="32"/>
        </w:rPr>
        <w:t>5</w:t>
      </w:r>
      <w:r>
        <w:rPr>
          <w:rFonts w:eastAsia="仿宋_GB2312" w:hint="eastAsia"/>
          <w:sz w:val="32"/>
          <w:szCs w:val="32"/>
        </w:rPr>
        <w:t>个工作日内组织相关人员通过签署服务承诺书等形式作出服务承诺；定点医药机构新增相关人员时，需</w:t>
      </w:r>
      <w:r>
        <w:rPr>
          <w:rFonts w:eastAsia="仿宋_GB2312" w:hint="eastAsia"/>
          <w:sz w:val="32"/>
          <w:szCs w:val="32"/>
        </w:rPr>
        <w:t>按规定</w:t>
      </w:r>
      <w:r>
        <w:rPr>
          <w:rFonts w:eastAsia="仿宋_GB2312" w:hint="eastAsia"/>
          <w:sz w:val="32"/>
          <w:szCs w:val="32"/>
        </w:rPr>
        <w:t>签署服务承诺书</w:t>
      </w:r>
      <w:r>
        <w:rPr>
          <w:rFonts w:eastAsia="仿宋_GB2312" w:hint="eastAsia"/>
          <w:sz w:val="32"/>
          <w:szCs w:val="32"/>
        </w:rPr>
        <w:t>，</w:t>
      </w:r>
      <w:r>
        <w:rPr>
          <w:rFonts w:eastAsia="仿宋_GB2312" w:hint="eastAsia"/>
          <w:sz w:val="32"/>
          <w:szCs w:val="32"/>
        </w:rPr>
        <w:t>作出服务承诺</w:t>
      </w:r>
      <w:r>
        <w:rPr>
          <w:rFonts w:eastAsia="仿宋_GB2312" w:hint="eastAsia"/>
          <w:sz w:val="32"/>
          <w:szCs w:val="32"/>
        </w:rPr>
        <w:t>。定点医药机构</w:t>
      </w:r>
      <w:r>
        <w:rPr>
          <w:rFonts w:eastAsia="仿宋_GB2312" w:hint="eastAsia"/>
          <w:sz w:val="32"/>
          <w:szCs w:val="32"/>
        </w:rPr>
        <w:t>定期</w:t>
      </w:r>
      <w:r>
        <w:rPr>
          <w:rFonts w:eastAsia="仿宋_GB2312" w:hint="eastAsia"/>
          <w:sz w:val="32"/>
          <w:szCs w:val="32"/>
        </w:rPr>
        <w:t>将相关人员服务承诺情况报医保经办机构。</w:t>
      </w:r>
    </w:p>
    <w:p w:rsidR="003D4B4F" w:rsidRDefault="003A69E1">
      <w:pPr>
        <w:spacing w:line="580" w:lineRule="exact"/>
        <w:ind w:firstLineChars="200" w:firstLine="640"/>
        <w:rPr>
          <w:rFonts w:eastAsia="仿宋_GB2312"/>
          <w:sz w:val="32"/>
          <w:szCs w:val="32"/>
        </w:rPr>
      </w:pPr>
      <w:r>
        <w:rPr>
          <w:rFonts w:eastAsia="仿宋_GB2312" w:hint="eastAsia"/>
          <w:sz w:val="32"/>
          <w:szCs w:val="32"/>
        </w:rPr>
        <w:t> </w:t>
      </w:r>
      <w:r>
        <w:rPr>
          <w:rFonts w:eastAsia="仿宋_GB2312" w:hint="eastAsia"/>
          <w:b/>
          <w:bCs/>
          <w:sz w:val="32"/>
          <w:szCs w:val="32"/>
        </w:rPr>
        <w:t>第</w:t>
      </w:r>
      <w:r>
        <w:rPr>
          <w:rFonts w:eastAsia="仿宋_GB2312" w:hint="eastAsia"/>
          <w:b/>
          <w:bCs/>
          <w:sz w:val="32"/>
          <w:szCs w:val="32"/>
        </w:rPr>
        <w:t>十</w:t>
      </w:r>
      <w:r>
        <w:rPr>
          <w:rFonts w:eastAsia="仿宋_GB2312"/>
          <w:b/>
          <w:bCs/>
          <w:sz w:val="32"/>
          <w:szCs w:val="32"/>
        </w:rPr>
        <w:t>五</w:t>
      </w:r>
      <w:r>
        <w:rPr>
          <w:rFonts w:eastAsia="仿宋_GB2312" w:hint="eastAsia"/>
          <w:b/>
          <w:bCs/>
          <w:sz w:val="32"/>
          <w:szCs w:val="32"/>
        </w:rPr>
        <w:t>条</w:t>
      </w:r>
      <w:r>
        <w:rPr>
          <w:rFonts w:eastAsia="仿宋_GB2312" w:hint="eastAsia"/>
          <w:sz w:val="32"/>
          <w:szCs w:val="32"/>
        </w:rPr>
        <w:t xml:space="preserve"> </w:t>
      </w:r>
      <w:r>
        <w:rPr>
          <w:rFonts w:eastAsia="仿宋_GB2312" w:hint="eastAsia"/>
          <w:sz w:val="32"/>
          <w:szCs w:val="32"/>
        </w:rPr>
        <w:t>服务承诺应包括遵守法律法规和服务协议，承诺为参保人提供合理、必要的医药服务，安全、高效、合规使用医保基金，严守诚信原则，不参与欺诈骗保等内容。</w:t>
      </w:r>
    </w:p>
    <w:p w:rsidR="003D4B4F" w:rsidRDefault="003D4B4F">
      <w:pPr>
        <w:spacing w:line="580" w:lineRule="exact"/>
        <w:rPr>
          <w:rFonts w:eastAsia="黑体"/>
          <w:sz w:val="32"/>
          <w:szCs w:val="32"/>
        </w:rPr>
      </w:pPr>
    </w:p>
    <w:p w:rsidR="003D4B4F" w:rsidRDefault="003A69E1">
      <w:pPr>
        <w:spacing w:line="580" w:lineRule="exact"/>
        <w:jc w:val="center"/>
        <w:rPr>
          <w:rFonts w:eastAsia="黑体"/>
          <w:sz w:val="32"/>
          <w:szCs w:val="32"/>
        </w:rPr>
      </w:pPr>
      <w:r>
        <w:rPr>
          <w:rFonts w:eastAsia="黑体" w:hint="eastAsia"/>
          <w:sz w:val="32"/>
          <w:szCs w:val="32"/>
        </w:rPr>
        <w:t>第</w:t>
      </w:r>
      <w:r>
        <w:rPr>
          <w:rFonts w:eastAsia="黑体"/>
          <w:sz w:val="32"/>
          <w:szCs w:val="32"/>
        </w:rPr>
        <w:t>五</w:t>
      </w:r>
      <w:r>
        <w:rPr>
          <w:rFonts w:eastAsia="黑体" w:hint="eastAsia"/>
          <w:sz w:val="32"/>
          <w:szCs w:val="32"/>
        </w:rPr>
        <w:t>章</w:t>
      </w:r>
      <w:r>
        <w:rPr>
          <w:rFonts w:eastAsia="黑体" w:hint="eastAsia"/>
          <w:sz w:val="32"/>
          <w:szCs w:val="32"/>
        </w:rPr>
        <w:t xml:space="preserve"> </w:t>
      </w:r>
      <w:r>
        <w:rPr>
          <w:rFonts w:eastAsia="黑体" w:hint="eastAsia"/>
          <w:sz w:val="32"/>
          <w:szCs w:val="32"/>
        </w:rPr>
        <w:t>登记备案</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w:t>
      </w:r>
      <w:r>
        <w:rPr>
          <w:rFonts w:eastAsia="仿宋_GB2312" w:hint="eastAsia"/>
          <w:b/>
          <w:bCs/>
          <w:sz w:val="32"/>
          <w:szCs w:val="32"/>
        </w:rPr>
        <w:t>十</w:t>
      </w:r>
      <w:r>
        <w:rPr>
          <w:rFonts w:eastAsia="仿宋_GB2312"/>
          <w:b/>
          <w:bCs/>
          <w:sz w:val="32"/>
          <w:szCs w:val="32"/>
        </w:rPr>
        <w:t>六</w:t>
      </w:r>
      <w:r>
        <w:rPr>
          <w:rFonts w:eastAsia="仿宋_GB2312" w:hint="eastAsia"/>
          <w:b/>
          <w:bCs/>
          <w:sz w:val="32"/>
          <w:szCs w:val="32"/>
        </w:rPr>
        <w:t>条</w:t>
      </w:r>
      <w:r>
        <w:rPr>
          <w:rFonts w:eastAsia="仿宋_GB2312" w:hint="eastAsia"/>
          <w:sz w:val="32"/>
          <w:szCs w:val="32"/>
        </w:rPr>
        <w:t xml:space="preserve"> </w:t>
      </w:r>
      <w:r>
        <w:rPr>
          <w:rFonts w:eastAsia="仿宋_GB2312" w:hint="eastAsia"/>
          <w:sz w:val="32"/>
          <w:szCs w:val="32"/>
        </w:rPr>
        <w:t>定点医药机构</w:t>
      </w:r>
      <w:r>
        <w:rPr>
          <w:rFonts w:eastAsia="仿宋_GB2312" w:hint="eastAsia"/>
          <w:sz w:val="32"/>
          <w:szCs w:val="32"/>
        </w:rPr>
        <w:t>应做好本机构相关人员登记备案及登记备案状态维护工作。各级</w:t>
      </w:r>
      <w:r>
        <w:rPr>
          <w:rFonts w:eastAsia="仿宋_GB2312" w:hint="eastAsia"/>
          <w:sz w:val="32"/>
          <w:szCs w:val="32"/>
        </w:rPr>
        <w:t>医保经办机构指导</w:t>
      </w:r>
      <w:r>
        <w:rPr>
          <w:rFonts w:eastAsia="仿宋_GB2312" w:hint="eastAsia"/>
          <w:sz w:val="32"/>
          <w:szCs w:val="32"/>
        </w:rPr>
        <w:t>辖区内</w:t>
      </w:r>
      <w:r>
        <w:rPr>
          <w:rFonts w:eastAsia="仿宋_GB2312" w:hint="eastAsia"/>
          <w:sz w:val="32"/>
          <w:szCs w:val="32"/>
        </w:rPr>
        <w:t>定点医药机构做好登记备案相关工作。</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w:t>
      </w:r>
      <w:r>
        <w:rPr>
          <w:rFonts w:eastAsia="仿宋_GB2312" w:hint="eastAsia"/>
          <w:b/>
          <w:bCs/>
          <w:sz w:val="32"/>
          <w:szCs w:val="32"/>
        </w:rPr>
        <w:t>十</w:t>
      </w:r>
      <w:r>
        <w:rPr>
          <w:rFonts w:eastAsia="仿宋_GB2312"/>
          <w:b/>
          <w:bCs/>
          <w:sz w:val="32"/>
          <w:szCs w:val="32"/>
        </w:rPr>
        <w:t>七</w:t>
      </w:r>
      <w:r>
        <w:rPr>
          <w:rFonts w:eastAsia="仿宋_GB2312" w:hint="eastAsia"/>
          <w:b/>
          <w:bCs/>
          <w:sz w:val="32"/>
          <w:szCs w:val="32"/>
        </w:rPr>
        <w:t>条</w:t>
      </w:r>
      <w:r>
        <w:rPr>
          <w:rFonts w:eastAsia="仿宋_GB2312" w:hint="eastAsia"/>
          <w:b/>
          <w:bCs/>
          <w:sz w:val="32"/>
          <w:szCs w:val="32"/>
        </w:rPr>
        <w:t xml:space="preserve"> </w:t>
      </w:r>
      <w:r>
        <w:rPr>
          <w:rFonts w:eastAsia="仿宋_GB2312" w:hint="eastAsia"/>
          <w:sz w:val="32"/>
          <w:szCs w:val="32"/>
        </w:rPr>
        <w:t>登记备案内容包括：</w:t>
      </w:r>
      <w:r>
        <w:rPr>
          <w:rFonts w:eastAsia="仿宋_GB2312" w:hint="eastAsia"/>
          <w:sz w:val="32"/>
          <w:szCs w:val="32"/>
        </w:rPr>
        <w:t>医保</w:t>
      </w:r>
      <w:r>
        <w:rPr>
          <w:rFonts w:eastAsia="仿宋_GB2312" w:hint="eastAsia"/>
          <w:sz w:val="32"/>
          <w:szCs w:val="32"/>
        </w:rPr>
        <w:t>相关人员代码、姓名、身份证号、</w:t>
      </w:r>
      <w:r>
        <w:rPr>
          <w:rFonts w:eastAsia="仿宋_GB2312" w:hint="eastAsia"/>
          <w:sz w:val="32"/>
          <w:szCs w:val="32"/>
        </w:rPr>
        <w:t>定点</w:t>
      </w:r>
      <w:r>
        <w:rPr>
          <w:rFonts w:eastAsia="仿宋_GB2312" w:hint="eastAsia"/>
          <w:sz w:val="32"/>
          <w:szCs w:val="32"/>
        </w:rPr>
        <w:t>医药机构名称及代码、医保区划、执业类型、执业类别、执业范围、专业技术职务、登记备案状态、服务承诺等。</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w:t>
      </w:r>
      <w:r>
        <w:rPr>
          <w:rFonts w:eastAsia="仿宋_GB2312" w:hint="eastAsia"/>
          <w:b/>
          <w:bCs/>
          <w:sz w:val="32"/>
          <w:szCs w:val="32"/>
        </w:rPr>
        <w:t>十</w:t>
      </w:r>
      <w:r>
        <w:rPr>
          <w:rFonts w:eastAsia="仿宋_GB2312"/>
          <w:b/>
          <w:bCs/>
          <w:sz w:val="32"/>
          <w:szCs w:val="32"/>
        </w:rPr>
        <w:t>八</w:t>
      </w:r>
      <w:r>
        <w:rPr>
          <w:rFonts w:eastAsia="仿宋_GB2312" w:hint="eastAsia"/>
          <w:b/>
          <w:bCs/>
          <w:sz w:val="32"/>
          <w:szCs w:val="32"/>
        </w:rPr>
        <w:t>条</w:t>
      </w:r>
      <w:r>
        <w:rPr>
          <w:rFonts w:eastAsia="仿宋_GB2312"/>
          <w:b/>
          <w:bCs/>
          <w:sz w:val="32"/>
          <w:szCs w:val="32"/>
        </w:rPr>
        <w:t xml:space="preserve"> </w:t>
      </w:r>
      <w:r>
        <w:rPr>
          <w:rFonts w:eastAsia="仿宋_GB2312" w:hint="eastAsia"/>
          <w:sz w:val="32"/>
          <w:szCs w:val="32"/>
        </w:rPr>
        <w:t>定点医药机构通过全国医疗保障信息业务编码标准数据库动态维护窗口，对已作出服务承诺的相关人员登记备案，并取得全国统一的医保信息业务编码</w:t>
      </w:r>
      <w:r>
        <w:rPr>
          <w:rFonts w:eastAsia="仿宋_GB2312" w:hint="eastAsia"/>
          <w:sz w:val="32"/>
          <w:szCs w:val="32"/>
        </w:rPr>
        <w:t>，</w:t>
      </w:r>
      <w:r>
        <w:rPr>
          <w:rFonts w:eastAsia="仿宋_GB2312" w:hint="eastAsia"/>
          <w:sz w:val="32"/>
          <w:szCs w:val="32"/>
        </w:rPr>
        <w:t>登记备案应做到信息全面、及时准确、动态更新。</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w:t>
      </w:r>
      <w:r>
        <w:rPr>
          <w:rFonts w:eastAsia="仿宋_GB2312" w:hint="eastAsia"/>
          <w:b/>
          <w:bCs/>
          <w:sz w:val="32"/>
          <w:szCs w:val="32"/>
        </w:rPr>
        <w:t>十</w:t>
      </w:r>
      <w:r>
        <w:rPr>
          <w:rFonts w:eastAsia="仿宋_GB2312"/>
          <w:b/>
          <w:bCs/>
          <w:sz w:val="32"/>
          <w:szCs w:val="32"/>
        </w:rPr>
        <w:t>九</w:t>
      </w:r>
      <w:r>
        <w:rPr>
          <w:rFonts w:eastAsia="仿宋_GB2312" w:hint="eastAsia"/>
          <w:b/>
          <w:bCs/>
          <w:sz w:val="32"/>
          <w:szCs w:val="32"/>
        </w:rPr>
        <w:t>条</w:t>
      </w:r>
      <w:r>
        <w:rPr>
          <w:rFonts w:eastAsia="仿宋_GB2312" w:hint="eastAsia"/>
          <w:sz w:val="32"/>
          <w:szCs w:val="32"/>
        </w:rPr>
        <w:t xml:space="preserve"> </w:t>
      </w:r>
      <w:r>
        <w:rPr>
          <w:rFonts w:eastAsia="仿宋_GB2312" w:hint="eastAsia"/>
          <w:sz w:val="32"/>
          <w:szCs w:val="32"/>
        </w:rPr>
        <w:t>经相关行政部门许可多点执业的医师应当分别由其执业</w:t>
      </w:r>
      <w:r>
        <w:rPr>
          <w:rFonts w:eastAsia="仿宋_GB2312" w:hint="eastAsia"/>
          <w:sz w:val="32"/>
          <w:szCs w:val="32"/>
        </w:rPr>
        <w:t>（就业）</w:t>
      </w:r>
      <w:r>
        <w:rPr>
          <w:rFonts w:eastAsia="仿宋_GB2312" w:hint="eastAsia"/>
          <w:sz w:val="32"/>
          <w:szCs w:val="32"/>
        </w:rPr>
        <w:t>所在定点医疗机构进行登记备案。医师执业</w:t>
      </w:r>
      <w:r>
        <w:rPr>
          <w:rFonts w:eastAsia="仿宋_GB2312" w:hint="eastAsia"/>
          <w:sz w:val="32"/>
          <w:szCs w:val="32"/>
        </w:rPr>
        <w:t>（就业）</w:t>
      </w:r>
      <w:r>
        <w:rPr>
          <w:rFonts w:eastAsia="仿宋_GB2312" w:hint="eastAsia"/>
          <w:sz w:val="32"/>
          <w:szCs w:val="32"/>
        </w:rPr>
        <w:t>机构发生变化的，要按规定程序重新进行登记备案</w:t>
      </w:r>
      <w:r>
        <w:rPr>
          <w:rFonts w:eastAsia="仿宋_GB2312" w:hint="eastAsia"/>
          <w:sz w:val="32"/>
          <w:szCs w:val="32"/>
        </w:rPr>
        <w:t>。</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w:t>
      </w:r>
      <w:r>
        <w:rPr>
          <w:rFonts w:eastAsia="仿宋_GB2312"/>
          <w:b/>
          <w:bCs/>
          <w:sz w:val="32"/>
          <w:szCs w:val="32"/>
        </w:rPr>
        <w:t>二十</w:t>
      </w:r>
      <w:r>
        <w:rPr>
          <w:rFonts w:eastAsia="仿宋_GB2312" w:hint="eastAsia"/>
          <w:b/>
          <w:bCs/>
          <w:sz w:val="32"/>
          <w:szCs w:val="32"/>
        </w:rPr>
        <w:t>条</w:t>
      </w:r>
      <w:r>
        <w:rPr>
          <w:rFonts w:eastAsia="仿宋_GB2312" w:hint="eastAsia"/>
          <w:sz w:val="32"/>
          <w:szCs w:val="32"/>
        </w:rPr>
        <w:t xml:space="preserve"> </w:t>
      </w:r>
      <w:r>
        <w:rPr>
          <w:rFonts w:eastAsia="仿宋_GB2312" w:hint="eastAsia"/>
          <w:sz w:val="32"/>
          <w:szCs w:val="32"/>
        </w:rPr>
        <w:t>相关人员与所在定点医药机构因解除劳动合同或聘用合同、退休等未在定点医药机构执业（就业）的，定点医药机构应在</w:t>
      </w:r>
      <w:r>
        <w:rPr>
          <w:rFonts w:eastAsia="仿宋_GB2312" w:hint="eastAsia"/>
          <w:sz w:val="32"/>
          <w:szCs w:val="32"/>
        </w:rPr>
        <w:t>10</w:t>
      </w:r>
      <w:r>
        <w:rPr>
          <w:rFonts w:eastAsia="仿宋_GB2312" w:hint="eastAsia"/>
          <w:sz w:val="32"/>
          <w:szCs w:val="32"/>
        </w:rPr>
        <w:t>个工作日内在动态维护窗口进行信息更新。</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w:t>
      </w:r>
      <w:r>
        <w:rPr>
          <w:rFonts w:eastAsia="仿宋_GB2312" w:hint="eastAsia"/>
          <w:b/>
          <w:bCs/>
          <w:sz w:val="32"/>
          <w:szCs w:val="32"/>
        </w:rPr>
        <w:t>二十</w:t>
      </w:r>
      <w:r>
        <w:rPr>
          <w:rFonts w:eastAsia="仿宋_GB2312"/>
          <w:b/>
          <w:bCs/>
          <w:sz w:val="32"/>
          <w:szCs w:val="32"/>
        </w:rPr>
        <w:t>一</w:t>
      </w:r>
      <w:r>
        <w:rPr>
          <w:rFonts w:eastAsia="仿宋_GB2312" w:hint="eastAsia"/>
          <w:b/>
          <w:bCs/>
          <w:sz w:val="32"/>
          <w:szCs w:val="32"/>
        </w:rPr>
        <w:t>条</w:t>
      </w:r>
      <w:r>
        <w:rPr>
          <w:rFonts w:eastAsia="仿宋_GB2312" w:hint="eastAsia"/>
          <w:sz w:val="32"/>
          <w:szCs w:val="32"/>
        </w:rPr>
        <w:t xml:space="preserve"> </w:t>
      </w:r>
      <w:r>
        <w:rPr>
          <w:rFonts w:eastAsia="仿宋_GB2312" w:hint="eastAsia"/>
          <w:sz w:val="32"/>
          <w:szCs w:val="32"/>
        </w:rPr>
        <w:t>登记备案状态包括：正常、暂停、终止。</w:t>
      </w:r>
    </w:p>
    <w:p w:rsidR="003D4B4F" w:rsidRDefault="003A69E1">
      <w:pPr>
        <w:spacing w:line="580" w:lineRule="exact"/>
        <w:ind w:firstLineChars="200" w:firstLine="640"/>
        <w:rPr>
          <w:rFonts w:eastAsia="仿宋_GB2312"/>
          <w:sz w:val="32"/>
          <w:szCs w:val="32"/>
        </w:rPr>
      </w:pPr>
      <w:r>
        <w:rPr>
          <w:rFonts w:eastAsia="仿宋_GB2312" w:hint="eastAsia"/>
          <w:sz w:val="32"/>
          <w:szCs w:val="32"/>
        </w:rPr>
        <w:t>（一）登记备案状态正常的相关人员可以正常开展涉及医保基金使用的医药服务、</w:t>
      </w:r>
      <w:r>
        <w:rPr>
          <w:rFonts w:eastAsia="仿宋_GB2312"/>
          <w:sz w:val="32"/>
          <w:szCs w:val="32"/>
        </w:rPr>
        <w:t>计</w:t>
      </w:r>
      <w:r>
        <w:rPr>
          <w:rFonts w:eastAsia="仿宋_GB2312" w:hint="eastAsia"/>
          <w:sz w:val="32"/>
          <w:szCs w:val="32"/>
        </w:rPr>
        <w:t>费服务等，医保经办机构按规定与</w:t>
      </w:r>
      <w:r>
        <w:rPr>
          <w:rFonts w:eastAsia="仿宋_GB2312" w:hint="eastAsia"/>
          <w:sz w:val="32"/>
          <w:szCs w:val="32"/>
        </w:rPr>
        <w:lastRenderedPageBreak/>
        <w:t>相关人员所在定点医药机构开展医保费用结算。</w:t>
      </w:r>
    </w:p>
    <w:p w:rsidR="003D4B4F" w:rsidRDefault="003A69E1">
      <w:pPr>
        <w:spacing w:line="580" w:lineRule="exact"/>
        <w:ind w:firstLineChars="200" w:firstLine="640"/>
        <w:rPr>
          <w:rFonts w:eastAsia="仿宋_GB2312"/>
          <w:sz w:val="32"/>
          <w:szCs w:val="32"/>
        </w:rPr>
      </w:pPr>
      <w:r>
        <w:rPr>
          <w:rFonts w:eastAsia="仿宋_GB2312" w:hint="eastAsia"/>
          <w:sz w:val="32"/>
          <w:szCs w:val="32"/>
        </w:rPr>
        <w:t>（二）登记备案状态为暂停的相关责任人员暂停期内提供服务发生的医保费用，医保经办机构不予结算，急诊、抢救等特殊情形除外。</w:t>
      </w:r>
    </w:p>
    <w:p w:rsidR="003D4B4F" w:rsidRDefault="003A69E1">
      <w:pPr>
        <w:spacing w:line="580" w:lineRule="exact"/>
        <w:ind w:firstLineChars="200" w:firstLine="640"/>
        <w:rPr>
          <w:rFonts w:eastAsia="仿宋_GB2312"/>
          <w:sz w:val="32"/>
          <w:szCs w:val="32"/>
        </w:rPr>
      </w:pPr>
      <w:r>
        <w:rPr>
          <w:rFonts w:eastAsia="仿宋_GB2312" w:hint="eastAsia"/>
          <w:sz w:val="32"/>
          <w:szCs w:val="32"/>
        </w:rPr>
        <w:t>（三）登记备案状态为终止的相关责任人员，医保经办机构不予结算与其</w:t>
      </w:r>
      <w:r>
        <w:rPr>
          <w:rFonts w:eastAsia="仿宋_GB2312" w:hint="eastAsia"/>
          <w:sz w:val="32"/>
          <w:szCs w:val="32"/>
        </w:rPr>
        <w:t>提供服务发生的</w:t>
      </w:r>
      <w:r>
        <w:rPr>
          <w:rFonts w:eastAsia="仿宋_GB2312" w:hint="eastAsia"/>
          <w:sz w:val="32"/>
          <w:szCs w:val="32"/>
        </w:rPr>
        <w:t>医保费用。</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w:t>
      </w:r>
      <w:r>
        <w:rPr>
          <w:rFonts w:eastAsia="仿宋_GB2312" w:hint="eastAsia"/>
          <w:b/>
          <w:bCs/>
          <w:sz w:val="32"/>
          <w:szCs w:val="32"/>
        </w:rPr>
        <w:t>二十</w:t>
      </w:r>
      <w:r>
        <w:rPr>
          <w:rFonts w:eastAsia="仿宋_GB2312"/>
          <w:b/>
          <w:bCs/>
          <w:sz w:val="32"/>
          <w:szCs w:val="32"/>
        </w:rPr>
        <w:t>二</w:t>
      </w:r>
      <w:r>
        <w:rPr>
          <w:rFonts w:eastAsia="仿宋_GB2312" w:hint="eastAsia"/>
          <w:b/>
          <w:bCs/>
          <w:sz w:val="32"/>
          <w:szCs w:val="32"/>
        </w:rPr>
        <w:t>条</w:t>
      </w:r>
      <w:r>
        <w:rPr>
          <w:rFonts w:eastAsia="仿宋_GB2312" w:hint="eastAsia"/>
          <w:sz w:val="32"/>
          <w:szCs w:val="32"/>
        </w:rPr>
        <w:t xml:space="preserve"> </w:t>
      </w:r>
      <w:r>
        <w:rPr>
          <w:rFonts w:eastAsia="仿宋_GB2312" w:hint="eastAsia"/>
          <w:sz w:val="32"/>
          <w:szCs w:val="32"/>
        </w:rPr>
        <w:t>相关人员经首次登记备案，登记备案状态即为正常。定点医药机构根据</w:t>
      </w:r>
      <w:r>
        <w:rPr>
          <w:rFonts w:eastAsia="仿宋_GB2312" w:hint="eastAsia"/>
          <w:sz w:val="32"/>
          <w:szCs w:val="32"/>
        </w:rPr>
        <w:t>医保</w:t>
      </w:r>
      <w:r>
        <w:rPr>
          <w:rFonts w:eastAsia="仿宋_GB2312" w:hint="eastAsia"/>
          <w:sz w:val="32"/>
          <w:szCs w:val="32"/>
        </w:rPr>
        <w:t>经办机构</w:t>
      </w:r>
      <w:r>
        <w:rPr>
          <w:rFonts w:eastAsia="仿宋_GB2312" w:hint="eastAsia"/>
          <w:sz w:val="32"/>
          <w:szCs w:val="32"/>
        </w:rPr>
        <w:t>记分结果，</w:t>
      </w:r>
      <w:r>
        <w:rPr>
          <w:rFonts w:eastAsia="仿宋_GB2312" w:hint="eastAsia"/>
          <w:sz w:val="32"/>
          <w:szCs w:val="32"/>
        </w:rPr>
        <w:t>对</w:t>
      </w:r>
      <w:r>
        <w:rPr>
          <w:rFonts w:eastAsia="仿宋_GB2312" w:hint="eastAsia"/>
          <w:sz w:val="32"/>
          <w:szCs w:val="32"/>
        </w:rPr>
        <w:t>登记备案状态</w:t>
      </w:r>
      <w:r>
        <w:rPr>
          <w:rFonts w:eastAsia="仿宋_GB2312" w:hint="eastAsia"/>
          <w:sz w:val="32"/>
          <w:szCs w:val="32"/>
        </w:rPr>
        <w:t>进行动态维护，进行累计记分</w:t>
      </w:r>
      <w:r>
        <w:rPr>
          <w:rFonts w:eastAsia="仿宋_GB2312" w:hint="eastAsia"/>
          <w:sz w:val="32"/>
          <w:szCs w:val="32"/>
        </w:rPr>
        <w:t>。登记备案</w:t>
      </w:r>
      <w:r>
        <w:rPr>
          <w:rFonts w:eastAsia="仿宋_GB2312"/>
          <w:sz w:val="32"/>
          <w:szCs w:val="32"/>
        </w:rPr>
        <w:t>暂停状态期限已满，恢复登记备案。终止后符合相关条件重新登记备案。</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w:t>
      </w:r>
      <w:r>
        <w:rPr>
          <w:rFonts w:eastAsia="仿宋_GB2312" w:hint="eastAsia"/>
          <w:b/>
          <w:bCs/>
          <w:sz w:val="32"/>
          <w:szCs w:val="32"/>
        </w:rPr>
        <w:t>二十</w:t>
      </w:r>
      <w:r>
        <w:rPr>
          <w:rFonts w:eastAsia="仿宋_GB2312"/>
          <w:b/>
          <w:bCs/>
          <w:sz w:val="32"/>
          <w:szCs w:val="32"/>
        </w:rPr>
        <w:t>三</w:t>
      </w:r>
      <w:r>
        <w:rPr>
          <w:rFonts w:eastAsia="仿宋_GB2312" w:hint="eastAsia"/>
          <w:b/>
          <w:bCs/>
          <w:sz w:val="32"/>
          <w:szCs w:val="32"/>
        </w:rPr>
        <w:t>条</w:t>
      </w:r>
      <w:r>
        <w:rPr>
          <w:rFonts w:eastAsia="仿宋_GB2312" w:hint="eastAsia"/>
          <w:sz w:val="32"/>
          <w:szCs w:val="32"/>
        </w:rPr>
        <w:t xml:space="preserve"> </w:t>
      </w:r>
      <w:r>
        <w:rPr>
          <w:rFonts w:eastAsia="仿宋_GB2312" w:hint="eastAsia"/>
          <w:sz w:val="32"/>
          <w:szCs w:val="32"/>
        </w:rPr>
        <w:t>登记备案状态暂停或终止的相关责任人员，不影响其按照《中华人民共和国医师法》《护士条例》《执业药师注册管理办法》等相关法律规定开展执业活动。定点医药机构要妥善做好</w:t>
      </w:r>
      <w:r>
        <w:rPr>
          <w:rFonts w:eastAsia="仿宋_GB2312" w:hint="eastAsia"/>
          <w:sz w:val="32"/>
          <w:szCs w:val="32"/>
        </w:rPr>
        <w:t>对相关人员有效标识的公开和</w:t>
      </w:r>
      <w:r>
        <w:rPr>
          <w:rFonts w:eastAsia="仿宋_GB2312" w:hint="eastAsia"/>
          <w:sz w:val="32"/>
          <w:szCs w:val="32"/>
        </w:rPr>
        <w:t>工作交接</w:t>
      </w:r>
      <w:r>
        <w:rPr>
          <w:rFonts w:eastAsia="仿宋_GB2312" w:hint="eastAsia"/>
          <w:sz w:val="32"/>
          <w:szCs w:val="32"/>
        </w:rPr>
        <w:t>等工作</w:t>
      </w:r>
      <w:r>
        <w:rPr>
          <w:rFonts w:eastAsia="仿宋_GB2312" w:hint="eastAsia"/>
          <w:sz w:val="32"/>
          <w:szCs w:val="32"/>
        </w:rPr>
        <w:t>，不得影响参保人员正常就医和医保基金费用结算</w:t>
      </w:r>
      <w:r>
        <w:rPr>
          <w:rFonts w:eastAsia="仿宋_GB2312" w:hint="eastAsia"/>
          <w:sz w:val="32"/>
          <w:szCs w:val="32"/>
        </w:rPr>
        <w:t>，</w:t>
      </w:r>
      <w:r>
        <w:rPr>
          <w:rFonts w:eastAsia="仿宋_GB2312" w:hint="eastAsia"/>
          <w:sz w:val="32"/>
          <w:szCs w:val="32"/>
        </w:rPr>
        <w:t>避免引起医患矛盾，影响正常医疗秩序</w:t>
      </w:r>
      <w:r>
        <w:rPr>
          <w:rFonts w:eastAsia="仿宋_GB2312" w:hint="eastAsia"/>
          <w:sz w:val="32"/>
          <w:szCs w:val="32"/>
        </w:rPr>
        <w:t>。</w:t>
      </w:r>
    </w:p>
    <w:p w:rsidR="003D4B4F" w:rsidRDefault="003D4B4F">
      <w:pPr>
        <w:spacing w:line="580" w:lineRule="exact"/>
        <w:ind w:firstLineChars="200" w:firstLine="640"/>
        <w:rPr>
          <w:rFonts w:eastAsia="仿宋_GB2312"/>
          <w:sz w:val="32"/>
          <w:szCs w:val="32"/>
        </w:rPr>
      </w:pPr>
    </w:p>
    <w:p w:rsidR="003D4B4F" w:rsidRDefault="003A69E1">
      <w:pPr>
        <w:spacing w:line="580" w:lineRule="exact"/>
        <w:jc w:val="center"/>
        <w:rPr>
          <w:rFonts w:eastAsia="黑体"/>
          <w:sz w:val="32"/>
          <w:szCs w:val="32"/>
        </w:rPr>
      </w:pPr>
      <w:r>
        <w:rPr>
          <w:rFonts w:eastAsia="黑体" w:hint="eastAsia"/>
          <w:sz w:val="32"/>
          <w:szCs w:val="32"/>
        </w:rPr>
        <w:t>第六章</w:t>
      </w:r>
      <w:r>
        <w:rPr>
          <w:rFonts w:eastAsia="黑体" w:hint="eastAsia"/>
          <w:sz w:val="32"/>
          <w:szCs w:val="32"/>
        </w:rPr>
        <w:t xml:space="preserve"> </w:t>
      </w:r>
      <w:r>
        <w:rPr>
          <w:rFonts w:eastAsia="黑体" w:hint="eastAsia"/>
          <w:sz w:val="32"/>
          <w:szCs w:val="32"/>
        </w:rPr>
        <w:t>记分规则</w:t>
      </w:r>
    </w:p>
    <w:p w:rsidR="003D4B4F" w:rsidRDefault="003A69E1">
      <w:pPr>
        <w:spacing w:line="580" w:lineRule="exact"/>
        <w:ind w:firstLineChars="200" w:firstLine="640"/>
        <w:rPr>
          <w:rFonts w:eastAsia="仿宋_GB2312"/>
          <w:sz w:val="32"/>
          <w:szCs w:val="32"/>
        </w:rPr>
      </w:pPr>
      <w:r>
        <w:rPr>
          <w:rFonts w:eastAsia="仿宋_GB2312" w:hint="eastAsia"/>
          <w:sz w:val="32"/>
          <w:szCs w:val="32"/>
        </w:rPr>
        <w:t> </w:t>
      </w:r>
      <w:r>
        <w:rPr>
          <w:rFonts w:eastAsia="仿宋_GB2312" w:hint="eastAsia"/>
          <w:b/>
          <w:bCs/>
          <w:sz w:val="32"/>
          <w:szCs w:val="32"/>
        </w:rPr>
        <w:t>第</w:t>
      </w:r>
      <w:r>
        <w:rPr>
          <w:rFonts w:eastAsia="仿宋_GB2312" w:hint="eastAsia"/>
          <w:b/>
          <w:bCs/>
          <w:sz w:val="32"/>
          <w:szCs w:val="32"/>
        </w:rPr>
        <w:t>二十</w:t>
      </w:r>
      <w:r>
        <w:rPr>
          <w:rFonts w:eastAsia="仿宋_GB2312"/>
          <w:b/>
          <w:bCs/>
          <w:sz w:val="32"/>
          <w:szCs w:val="32"/>
        </w:rPr>
        <w:t>四</w:t>
      </w:r>
      <w:r>
        <w:rPr>
          <w:rFonts w:eastAsia="仿宋_GB2312" w:hint="eastAsia"/>
          <w:b/>
          <w:bCs/>
          <w:sz w:val="32"/>
          <w:szCs w:val="32"/>
        </w:rPr>
        <w:t>条</w:t>
      </w:r>
      <w:r>
        <w:rPr>
          <w:rFonts w:eastAsia="仿宋_GB2312" w:hint="eastAsia"/>
          <w:b/>
          <w:bCs/>
          <w:sz w:val="32"/>
          <w:szCs w:val="32"/>
        </w:rPr>
        <w:t xml:space="preserve"> </w:t>
      </w:r>
      <w:r>
        <w:rPr>
          <w:rFonts w:eastAsia="仿宋_GB2312"/>
          <w:sz w:val="32"/>
          <w:szCs w:val="32"/>
        </w:rPr>
        <w:t>医保行政部门对定点医药机构作出行政处罚时同步认定相关人员责任，或医保经办机构对定点医药机构作出协议处理时同步认定相关人员责任。医保经办机构根据行政处罚或协议处理后及时通报和共享的责任认定信息，按照本实</w:t>
      </w:r>
      <w:r>
        <w:rPr>
          <w:rFonts w:eastAsia="仿宋_GB2312"/>
          <w:sz w:val="32"/>
          <w:szCs w:val="32"/>
        </w:rPr>
        <w:lastRenderedPageBreak/>
        <w:t>施细则对相关人员记分。</w:t>
      </w:r>
    </w:p>
    <w:p w:rsidR="003D4B4F" w:rsidRDefault="003A69E1">
      <w:pPr>
        <w:pStyle w:val="a9"/>
        <w:spacing w:beforeAutospacing="0" w:afterAutospacing="0" w:line="580" w:lineRule="exact"/>
        <w:ind w:firstLineChars="200" w:firstLine="643"/>
        <w:jc w:val="both"/>
        <w:rPr>
          <w:rFonts w:ascii="Times New Roman" w:eastAsia="仿宋_GB2312" w:hAnsi="Times New Roman"/>
          <w:sz w:val="32"/>
          <w:szCs w:val="32"/>
        </w:rPr>
      </w:pPr>
      <w:r>
        <w:rPr>
          <w:rFonts w:ascii="Times New Roman" w:eastAsia="仿宋_GB2312" w:hAnsi="Times New Roman" w:hint="eastAsia"/>
          <w:b/>
          <w:bCs/>
          <w:sz w:val="32"/>
          <w:szCs w:val="32"/>
        </w:rPr>
        <w:t>第</w:t>
      </w:r>
      <w:r>
        <w:rPr>
          <w:rFonts w:ascii="Times New Roman" w:eastAsia="仿宋_GB2312" w:hAnsi="Times New Roman" w:hint="eastAsia"/>
          <w:b/>
          <w:bCs/>
          <w:sz w:val="32"/>
          <w:szCs w:val="32"/>
        </w:rPr>
        <w:t>二十</w:t>
      </w:r>
      <w:r>
        <w:rPr>
          <w:rFonts w:ascii="Times New Roman" w:eastAsia="仿宋_GB2312" w:hAnsi="Times New Roman"/>
          <w:b/>
          <w:bCs/>
          <w:sz w:val="32"/>
          <w:szCs w:val="32"/>
        </w:rPr>
        <w:t>五</w:t>
      </w:r>
      <w:r>
        <w:rPr>
          <w:rFonts w:ascii="Times New Roman" w:eastAsia="仿宋_GB2312" w:hAnsi="Times New Roman" w:hint="eastAsia"/>
          <w:b/>
          <w:bCs/>
          <w:sz w:val="32"/>
          <w:szCs w:val="32"/>
        </w:rPr>
        <w:t>条</w:t>
      </w:r>
      <w:r>
        <w:rPr>
          <w:rFonts w:ascii="Times New Roman" w:eastAsia="仿宋_GB2312" w:hAnsi="Times New Roman"/>
          <w:sz w:val="32"/>
          <w:szCs w:val="32"/>
        </w:rPr>
        <w:t>  </w:t>
      </w:r>
      <w:r>
        <w:rPr>
          <w:rFonts w:ascii="Times New Roman" w:eastAsia="仿宋_GB2312" w:hAnsi="Times New Roman" w:hint="eastAsia"/>
          <w:sz w:val="32"/>
          <w:szCs w:val="32"/>
        </w:rPr>
        <w:t>记分以行政处罚、协议处理作出时为记分时点。在同一次监督检查中，发现医保支付资格管理对象有不同类型违法违规行为的，应分别记分，累加分值。同一违法违规行为涉及不同负面情形的，按最高分值记分，不分别记分。多点执业的医保支付资格管理对象在各执业点记分应累积计算。担任多家定点零售药店主要负责人在各定点零售药店记分应累积计算。</w:t>
      </w:r>
      <w:r>
        <w:rPr>
          <w:rFonts w:ascii="Times New Roman" w:eastAsia="仿宋_GB2312" w:hAnsi="Times New Roman"/>
          <w:sz w:val="32"/>
          <w:szCs w:val="32"/>
        </w:rPr>
        <w:t>记分在一个自然年度内累计计算，下一个自然年度自动清零。</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w:t>
      </w:r>
      <w:r>
        <w:rPr>
          <w:rFonts w:eastAsia="仿宋_GB2312" w:hint="eastAsia"/>
          <w:b/>
          <w:bCs/>
          <w:sz w:val="32"/>
          <w:szCs w:val="32"/>
        </w:rPr>
        <w:t>二十</w:t>
      </w:r>
      <w:r>
        <w:rPr>
          <w:rFonts w:eastAsia="仿宋_GB2312"/>
          <w:b/>
          <w:bCs/>
          <w:sz w:val="32"/>
          <w:szCs w:val="32"/>
        </w:rPr>
        <w:t>六</w:t>
      </w:r>
      <w:r>
        <w:rPr>
          <w:rFonts w:eastAsia="仿宋_GB2312" w:hint="eastAsia"/>
          <w:b/>
          <w:bCs/>
          <w:sz w:val="32"/>
          <w:szCs w:val="32"/>
        </w:rPr>
        <w:t>条</w:t>
      </w:r>
      <w:r>
        <w:rPr>
          <w:rFonts w:eastAsia="仿宋_GB2312" w:hint="eastAsia"/>
          <w:sz w:val="32"/>
          <w:szCs w:val="32"/>
        </w:rPr>
        <w:t xml:space="preserve"> </w:t>
      </w:r>
      <w:r>
        <w:rPr>
          <w:rFonts w:eastAsia="仿宋_GB2312" w:hint="eastAsia"/>
          <w:sz w:val="32"/>
          <w:szCs w:val="32"/>
        </w:rPr>
        <w:t>医保支付资格管理对象出现以下负面情形，一个自然年度内，根据行为性质和负有一般责任、重要责任、主要责任的责任程度，每次记</w:t>
      </w:r>
      <w:r>
        <w:rPr>
          <w:rFonts w:eastAsia="仿宋_GB2312" w:hint="eastAsia"/>
          <w:sz w:val="32"/>
          <w:szCs w:val="32"/>
        </w:rPr>
        <w:t>1</w:t>
      </w:r>
      <w:r>
        <w:rPr>
          <w:rFonts w:eastAsia="仿宋_GB2312" w:hint="eastAsia"/>
          <w:sz w:val="32"/>
          <w:szCs w:val="32"/>
        </w:rPr>
        <w:t>-</w:t>
      </w:r>
      <w:r>
        <w:rPr>
          <w:rFonts w:eastAsia="仿宋_GB2312" w:hint="eastAsia"/>
          <w:sz w:val="32"/>
          <w:szCs w:val="32"/>
        </w:rPr>
        <w:t>3</w:t>
      </w:r>
      <w:r>
        <w:rPr>
          <w:rFonts w:eastAsia="仿宋_GB2312" w:hint="eastAsia"/>
          <w:sz w:val="32"/>
          <w:szCs w:val="32"/>
        </w:rPr>
        <w:t>分：</w:t>
      </w:r>
    </w:p>
    <w:p w:rsidR="003D4B4F" w:rsidRDefault="003A69E1">
      <w:pPr>
        <w:spacing w:line="58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一</w:t>
      </w:r>
      <w:r>
        <w:rPr>
          <w:rFonts w:eastAsia="仿宋_GB2312" w:hint="eastAsia"/>
          <w:sz w:val="32"/>
          <w:szCs w:val="32"/>
        </w:rPr>
        <w:t>）</w:t>
      </w:r>
      <w:r>
        <w:rPr>
          <w:rFonts w:eastAsia="仿宋_GB2312" w:hint="eastAsia"/>
          <w:sz w:val="32"/>
          <w:szCs w:val="32"/>
        </w:rPr>
        <w:t>相关人员所在定点医药机构违反服务协议受到医保经办机构协议处理，协议处理方式包括：以</w:t>
      </w:r>
      <w:r>
        <w:rPr>
          <w:rFonts w:eastAsia="仿宋_GB2312" w:hint="eastAsia"/>
          <w:sz w:val="32"/>
          <w:szCs w:val="32"/>
        </w:rPr>
        <w:t>2</w:t>
      </w:r>
      <w:r>
        <w:rPr>
          <w:rFonts w:eastAsia="仿宋_GB2312" w:hint="eastAsia"/>
          <w:sz w:val="32"/>
          <w:szCs w:val="32"/>
        </w:rPr>
        <w:t>号令第三十八条第（四）款“要求定点医疗机构按照协议约定支付违约金”、</w:t>
      </w:r>
      <w:r>
        <w:rPr>
          <w:rFonts w:eastAsia="仿宋_GB2312" w:hint="eastAsia"/>
          <w:sz w:val="32"/>
          <w:szCs w:val="32"/>
        </w:rPr>
        <w:t>3</w:t>
      </w:r>
      <w:r>
        <w:rPr>
          <w:rFonts w:eastAsia="仿宋_GB2312" w:hint="eastAsia"/>
          <w:sz w:val="32"/>
          <w:szCs w:val="32"/>
        </w:rPr>
        <w:t>号令第三十五条第（三）款“要求定点零售药店按照医保协议约定支付违约金”，医保支付资格管理对象负有责任的；</w:t>
      </w:r>
    </w:p>
    <w:p w:rsidR="003D4B4F" w:rsidRDefault="003A69E1">
      <w:pPr>
        <w:spacing w:line="58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二</w:t>
      </w:r>
      <w:r>
        <w:rPr>
          <w:rFonts w:eastAsia="仿宋_GB2312" w:hint="eastAsia"/>
          <w:sz w:val="32"/>
          <w:szCs w:val="32"/>
        </w:rPr>
        <w:t>）</w:t>
      </w:r>
      <w:r>
        <w:rPr>
          <w:rFonts w:eastAsia="仿宋_GB2312" w:hint="eastAsia"/>
          <w:sz w:val="32"/>
          <w:szCs w:val="32"/>
        </w:rPr>
        <w:t>执行药品耗材集中带量采购政策中，公立医疗机构医保支付资格管理对象无正当理由超过规定要求使用高价非中选产品，被医保部门通报的；</w:t>
      </w:r>
    </w:p>
    <w:p w:rsidR="003D4B4F" w:rsidRDefault="003A69E1">
      <w:pPr>
        <w:spacing w:line="58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三</w:t>
      </w:r>
      <w:r>
        <w:rPr>
          <w:rFonts w:eastAsia="仿宋_GB2312" w:hint="eastAsia"/>
          <w:sz w:val="32"/>
          <w:szCs w:val="32"/>
        </w:rPr>
        <w:t>）</w:t>
      </w:r>
      <w:r>
        <w:rPr>
          <w:rFonts w:eastAsia="仿宋_GB2312" w:hint="eastAsia"/>
          <w:sz w:val="32"/>
          <w:szCs w:val="32"/>
        </w:rPr>
        <w:t>其他应记</w:t>
      </w:r>
      <w:r>
        <w:rPr>
          <w:rFonts w:eastAsia="仿宋_GB2312" w:hint="eastAsia"/>
          <w:sz w:val="32"/>
          <w:szCs w:val="32"/>
        </w:rPr>
        <w:t>1</w:t>
      </w:r>
      <w:r>
        <w:rPr>
          <w:rFonts w:eastAsia="仿宋_GB2312" w:hint="eastAsia"/>
          <w:sz w:val="32"/>
          <w:szCs w:val="32"/>
        </w:rPr>
        <w:t>-</w:t>
      </w:r>
      <w:r>
        <w:rPr>
          <w:rFonts w:eastAsia="仿宋_GB2312" w:hint="eastAsia"/>
          <w:sz w:val="32"/>
          <w:szCs w:val="32"/>
        </w:rPr>
        <w:t>3</w:t>
      </w:r>
      <w:r>
        <w:rPr>
          <w:rFonts w:eastAsia="仿宋_GB2312" w:hint="eastAsia"/>
          <w:sz w:val="32"/>
          <w:szCs w:val="32"/>
        </w:rPr>
        <w:t>分的情形。</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w:t>
      </w:r>
      <w:r>
        <w:rPr>
          <w:rFonts w:eastAsia="仿宋_GB2312" w:hint="eastAsia"/>
          <w:b/>
          <w:bCs/>
          <w:sz w:val="32"/>
          <w:szCs w:val="32"/>
        </w:rPr>
        <w:t>二十</w:t>
      </w:r>
      <w:r>
        <w:rPr>
          <w:rFonts w:eastAsia="仿宋_GB2312"/>
          <w:b/>
          <w:bCs/>
          <w:sz w:val="32"/>
          <w:szCs w:val="32"/>
        </w:rPr>
        <w:t>七</w:t>
      </w:r>
      <w:r>
        <w:rPr>
          <w:rFonts w:eastAsia="仿宋_GB2312" w:hint="eastAsia"/>
          <w:b/>
          <w:bCs/>
          <w:sz w:val="32"/>
          <w:szCs w:val="32"/>
        </w:rPr>
        <w:t>条</w:t>
      </w:r>
      <w:r>
        <w:rPr>
          <w:rFonts w:eastAsia="仿宋_GB2312" w:hint="eastAsia"/>
          <w:sz w:val="32"/>
          <w:szCs w:val="32"/>
        </w:rPr>
        <w:t xml:space="preserve"> </w:t>
      </w:r>
      <w:r>
        <w:rPr>
          <w:rFonts w:eastAsia="仿宋_GB2312" w:hint="eastAsia"/>
          <w:sz w:val="32"/>
          <w:szCs w:val="32"/>
        </w:rPr>
        <w:t>医保支付资格管理对象出现以下负面情形，一</w:t>
      </w:r>
      <w:r>
        <w:rPr>
          <w:rFonts w:eastAsia="仿宋_GB2312" w:hint="eastAsia"/>
          <w:sz w:val="32"/>
          <w:szCs w:val="32"/>
        </w:rPr>
        <w:lastRenderedPageBreak/>
        <w:t>个自然年度内，根据行为性质和</w:t>
      </w:r>
      <w:r>
        <w:rPr>
          <w:rFonts w:eastAsia="仿宋_GB2312" w:hint="eastAsia"/>
          <w:sz w:val="32"/>
          <w:szCs w:val="32"/>
        </w:rPr>
        <w:t>负有一般责任、重要责任、主要责任的责任程度，每次记</w:t>
      </w:r>
      <w:r>
        <w:rPr>
          <w:rFonts w:eastAsia="仿宋_GB2312" w:hint="eastAsia"/>
          <w:sz w:val="32"/>
          <w:szCs w:val="32"/>
        </w:rPr>
        <w:t>4</w:t>
      </w:r>
      <w:r>
        <w:rPr>
          <w:rFonts w:eastAsia="仿宋_GB2312" w:hint="eastAsia"/>
          <w:sz w:val="32"/>
          <w:szCs w:val="32"/>
        </w:rPr>
        <w:t>-</w:t>
      </w:r>
      <w:r>
        <w:rPr>
          <w:rFonts w:eastAsia="仿宋_GB2312" w:hint="eastAsia"/>
          <w:sz w:val="32"/>
          <w:szCs w:val="32"/>
        </w:rPr>
        <w:t>6</w:t>
      </w:r>
      <w:r>
        <w:rPr>
          <w:rFonts w:eastAsia="仿宋_GB2312" w:hint="eastAsia"/>
          <w:sz w:val="32"/>
          <w:szCs w:val="32"/>
        </w:rPr>
        <w:t>分：</w:t>
      </w:r>
    </w:p>
    <w:p w:rsidR="003D4B4F" w:rsidRDefault="003A69E1">
      <w:pPr>
        <w:spacing w:line="580" w:lineRule="exact"/>
        <w:ind w:firstLineChars="200" w:firstLine="640"/>
        <w:rPr>
          <w:rFonts w:eastAsia="仿宋_GB2312"/>
          <w:sz w:val="32"/>
          <w:szCs w:val="32"/>
        </w:rPr>
      </w:pPr>
      <w:r>
        <w:rPr>
          <w:rFonts w:eastAsia="仿宋_GB2312" w:hint="eastAsia"/>
          <w:sz w:val="32"/>
          <w:szCs w:val="32"/>
        </w:rPr>
        <w:t>（一）</w:t>
      </w:r>
      <w:r>
        <w:rPr>
          <w:rFonts w:eastAsia="仿宋_GB2312" w:hint="eastAsia"/>
          <w:sz w:val="32"/>
          <w:szCs w:val="32"/>
        </w:rPr>
        <w:t>相关人员所在定点医药机构或科室涉及违反医疗保障相关法律法规，受到医保行政部门依据《条例》第三十八条、第三十九条作出行政处罚，医保支付资格管理对象负有责任的；</w:t>
      </w:r>
    </w:p>
    <w:p w:rsidR="003D4B4F" w:rsidRDefault="003A69E1">
      <w:pPr>
        <w:spacing w:line="580" w:lineRule="exact"/>
        <w:ind w:firstLineChars="200" w:firstLine="640"/>
        <w:rPr>
          <w:rFonts w:eastAsia="仿宋_GB2312"/>
          <w:sz w:val="32"/>
          <w:szCs w:val="32"/>
        </w:rPr>
      </w:pPr>
      <w:r>
        <w:rPr>
          <w:rFonts w:eastAsia="仿宋_GB2312" w:hint="eastAsia"/>
          <w:sz w:val="32"/>
          <w:szCs w:val="32"/>
        </w:rPr>
        <w:t>（二）</w:t>
      </w:r>
      <w:r>
        <w:rPr>
          <w:rFonts w:eastAsia="仿宋_GB2312" w:hint="eastAsia"/>
          <w:sz w:val="32"/>
          <w:szCs w:val="32"/>
        </w:rPr>
        <w:t>相关人员违反《医师法》，未按照注册的执业地点、执业类别、执业范围执业的，被行业主管部门处理的（不包含吊销医师执业证书）；</w:t>
      </w:r>
    </w:p>
    <w:p w:rsidR="003D4B4F" w:rsidRDefault="003A69E1">
      <w:pPr>
        <w:spacing w:line="580" w:lineRule="exact"/>
        <w:ind w:firstLineChars="200" w:firstLine="640"/>
        <w:rPr>
          <w:rFonts w:eastAsia="仿宋_GB2312"/>
          <w:sz w:val="32"/>
          <w:szCs w:val="32"/>
        </w:rPr>
      </w:pPr>
      <w:r>
        <w:rPr>
          <w:rFonts w:eastAsia="仿宋_GB2312" w:hint="eastAsia"/>
          <w:sz w:val="32"/>
          <w:szCs w:val="32"/>
        </w:rPr>
        <w:t>（三）</w:t>
      </w:r>
      <w:r>
        <w:rPr>
          <w:rFonts w:eastAsia="仿宋_GB2312" w:hint="eastAsia"/>
          <w:sz w:val="32"/>
          <w:szCs w:val="32"/>
        </w:rPr>
        <w:t>其他应记</w:t>
      </w:r>
      <w:r>
        <w:rPr>
          <w:rFonts w:eastAsia="仿宋_GB2312" w:hint="eastAsia"/>
          <w:sz w:val="32"/>
          <w:szCs w:val="32"/>
        </w:rPr>
        <w:t>4</w:t>
      </w:r>
      <w:r>
        <w:rPr>
          <w:rFonts w:eastAsia="仿宋_GB2312" w:hint="eastAsia"/>
          <w:sz w:val="32"/>
          <w:szCs w:val="32"/>
        </w:rPr>
        <w:t>-</w:t>
      </w:r>
      <w:r>
        <w:rPr>
          <w:rFonts w:eastAsia="仿宋_GB2312" w:hint="eastAsia"/>
          <w:sz w:val="32"/>
          <w:szCs w:val="32"/>
        </w:rPr>
        <w:t>6</w:t>
      </w:r>
      <w:r>
        <w:rPr>
          <w:rFonts w:eastAsia="仿宋_GB2312" w:hint="eastAsia"/>
          <w:sz w:val="32"/>
          <w:szCs w:val="32"/>
        </w:rPr>
        <w:t>分的情形。</w:t>
      </w:r>
    </w:p>
    <w:p w:rsidR="003D4B4F" w:rsidRDefault="003A69E1">
      <w:pPr>
        <w:spacing w:line="580" w:lineRule="exact"/>
        <w:ind w:firstLineChars="200" w:firstLine="640"/>
        <w:rPr>
          <w:rFonts w:eastAsia="仿宋_GB2312"/>
          <w:sz w:val="32"/>
          <w:szCs w:val="32"/>
        </w:rPr>
      </w:pPr>
      <w:r>
        <w:rPr>
          <w:rFonts w:eastAsia="仿宋_GB2312" w:hint="eastAsia"/>
          <w:sz w:val="32"/>
          <w:szCs w:val="32"/>
        </w:rPr>
        <w:t> </w:t>
      </w:r>
      <w:r>
        <w:rPr>
          <w:rFonts w:eastAsia="仿宋_GB2312" w:hint="eastAsia"/>
          <w:b/>
          <w:bCs/>
          <w:sz w:val="32"/>
          <w:szCs w:val="32"/>
        </w:rPr>
        <w:t>第</w:t>
      </w:r>
      <w:r>
        <w:rPr>
          <w:rFonts w:eastAsia="仿宋_GB2312" w:hint="eastAsia"/>
          <w:b/>
          <w:bCs/>
          <w:sz w:val="32"/>
          <w:szCs w:val="32"/>
        </w:rPr>
        <w:t>二十</w:t>
      </w:r>
      <w:r>
        <w:rPr>
          <w:rFonts w:eastAsia="仿宋_GB2312"/>
          <w:b/>
          <w:bCs/>
          <w:sz w:val="32"/>
          <w:szCs w:val="32"/>
        </w:rPr>
        <w:t>八</w:t>
      </w:r>
      <w:r>
        <w:rPr>
          <w:rFonts w:eastAsia="仿宋_GB2312" w:hint="eastAsia"/>
          <w:b/>
          <w:bCs/>
          <w:sz w:val="32"/>
          <w:szCs w:val="32"/>
        </w:rPr>
        <w:t>条</w:t>
      </w:r>
      <w:r>
        <w:rPr>
          <w:rFonts w:eastAsia="仿宋_GB2312"/>
          <w:b/>
          <w:bCs/>
          <w:sz w:val="32"/>
          <w:szCs w:val="32"/>
        </w:rPr>
        <w:t xml:space="preserve"> </w:t>
      </w:r>
      <w:r>
        <w:rPr>
          <w:rFonts w:eastAsia="仿宋_GB2312" w:hint="eastAsia"/>
          <w:sz w:val="32"/>
          <w:szCs w:val="32"/>
        </w:rPr>
        <w:t>医保支付资格管理对象出现以下负面情形，一个自然年度内，根据行为性质和负有一般责任、重要责任、主要责任的责任程度，每次记</w:t>
      </w:r>
      <w:r>
        <w:rPr>
          <w:rFonts w:eastAsia="仿宋_GB2312" w:hint="eastAsia"/>
          <w:sz w:val="32"/>
          <w:szCs w:val="32"/>
        </w:rPr>
        <w:t>7</w:t>
      </w:r>
      <w:r>
        <w:rPr>
          <w:rFonts w:eastAsia="仿宋_GB2312" w:hint="eastAsia"/>
          <w:sz w:val="32"/>
          <w:szCs w:val="32"/>
        </w:rPr>
        <w:t>-</w:t>
      </w:r>
      <w:r>
        <w:rPr>
          <w:rFonts w:eastAsia="仿宋_GB2312" w:hint="eastAsia"/>
          <w:sz w:val="32"/>
          <w:szCs w:val="32"/>
        </w:rPr>
        <w:t>9</w:t>
      </w:r>
      <w:r>
        <w:rPr>
          <w:rFonts w:eastAsia="仿宋_GB2312" w:hint="eastAsia"/>
          <w:sz w:val="32"/>
          <w:szCs w:val="32"/>
        </w:rPr>
        <w:t>分：</w:t>
      </w:r>
    </w:p>
    <w:p w:rsidR="003D4B4F" w:rsidRDefault="003A69E1">
      <w:pPr>
        <w:spacing w:line="580" w:lineRule="exact"/>
        <w:ind w:firstLineChars="200" w:firstLine="640"/>
        <w:rPr>
          <w:rFonts w:eastAsia="仿宋_GB2312"/>
          <w:sz w:val="32"/>
          <w:szCs w:val="32"/>
        </w:rPr>
      </w:pPr>
      <w:r>
        <w:rPr>
          <w:rFonts w:eastAsia="仿宋_GB2312" w:hint="eastAsia"/>
          <w:sz w:val="32"/>
          <w:szCs w:val="32"/>
        </w:rPr>
        <w:t>（一）</w:t>
      </w:r>
      <w:r>
        <w:rPr>
          <w:rFonts w:eastAsia="仿宋_GB2312" w:hint="eastAsia"/>
          <w:sz w:val="32"/>
          <w:szCs w:val="32"/>
        </w:rPr>
        <w:t>为非登记相关人员，或登记状态为暂停、终止的相关人员冒名提供医保费用结算的；</w:t>
      </w:r>
    </w:p>
    <w:p w:rsidR="003D4B4F" w:rsidRDefault="003A69E1">
      <w:pPr>
        <w:spacing w:line="580" w:lineRule="exact"/>
        <w:ind w:firstLineChars="200" w:firstLine="640"/>
        <w:rPr>
          <w:rFonts w:eastAsia="仿宋_GB2312"/>
          <w:sz w:val="32"/>
          <w:szCs w:val="32"/>
        </w:rPr>
      </w:pPr>
      <w:r>
        <w:rPr>
          <w:rFonts w:eastAsia="仿宋_GB2312" w:hint="eastAsia"/>
          <w:sz w:val="32"/>
          <w:szCs w:val="32"/>
        </w:rPr>
        <w:t>（二）</w:t>
      </w:r>
      <w:r>
        <w:rPr>
          <w:rFonts w:eastAsia="仿宋_GB2312" w:hint="eastAsia"/>
          <w:sz w:val="32"/>
          <w:szCs w:val="32"/>
        </w:rPr>
        <w:t>同一自然年度内因第</w:t>
      </w:r>
      <w:r>
        <w:rPr>
          <w:rFonts w:eastAsia="仿宋_GB2312"/>
          <w:sz w:val="32"/>
          <w:szCs w:val="32"/>
        </w:rPr>
        <w:t>二十六</w:t>
      </w:r>
      <w:r>
        <w:rPr>
          <w:rFonts w:eastAsia="仿宋_GB2312" w:hint="eastAsia"/>
          <w:sz w:val="32"/>
          <w:szCs w:val="32"/>
        </w:rPr>
        <w:t>条、</w:t>
      </w:r>
      <w:r>
        <w:rPr>
          <w:rFonts w:eastAsia="仿宋_GB2312"/>
          <w:sz w:val="32"/>
          <w:szCs w:val="32"/>
        </w:rPr>
        <w:t>第二十七</w:t>
      </w:r>
      <w:r>
        <w:rPr>
          <w:rFonts w:eastAsia="仿宋_GB2312" w:hint="eastAsia"/>
          <w:sz w:val="32"/>
          <w:szCs w:val="32"/>
        </w:rPr>
        <w:t>条所列负面情形受到记分处理后，再次出现同一违法违规行为的；</w:t>
      </w:r>
    </w:p>
    <w:p w:rsidR="003D4B4F" w:rsidRDefault="003A69E1">
      <w:pPr>
        <w:spacing w:line="580" w:lineRule="exact"/>
        <w:ind w:firstLineChars="200" w:firstLine="640"/>
        <w:rPr>
          <w:rFonts w:eastAsia="仿宋_GB2312"/>
          <w:sz w:val="32"/>
          <w:szCs w:val="32"/>
        </w:rPr>
      </w:pPr>
      <w:r>
        <w:rPr>
          <w:rFonts w:eastAsia="仿宋_GB2312" w:hint="eastAsia"/>
          <w:sz w:val="32"/>
          <w:szCs w:val="32"/>
        </w:rPr>
        <w:t>（三）</w:t>
      </w:r>
      <w:r>
        <w:rPr>
          <w:rFonts w:eastAsia="仿宋_GB2312" w:hint="eastAsia"/>
          <w:sz w:val="32"/>
          <w:szCs w:val="32"/>
        </w:rPr>
        <w:t>其他应记</w:t>
      </w:r>
      <w:r>
        <w:rPr>
          <w:rFonts w:eastAsia="仿宋_GB2312" w:hint="eastAsia"/>
          <w:sz w:val="32"/>
          <w:szCs w:val="32"/>
        </w:rPr>
        <w:t>7</w:t>
      </w:r>
      <w:r>
        <w:rPr>
          <w:rFonts w:eastAsia="仿宋_GB2312" w:hint="eastAsia"/>
          <w:sz w:val="32"/>
          <w:szCs w:val="32"/>
        </w:rPr>
        <w:t>-</w:t>
      </w:r>
      <w:r>
        <w:rPr>
          <w:rFonts w:eastAsia="仿宋_GB2312" w:hint="eastAsia"/>
          <w:sz w:val="32"/>
          <w:szCs w:val="32"/>
        </w:rPr>
        <w:t>9</w:t>
      </w:r>
      <w:r>
        <w:rPr>
          <w:rFonts w:eastAsia="仿宋_GB2312" w:hint="eastAsia"/>
          <w:sz w:val="32"/>
          <w:szCs w:val="32"/>
        </w:rPr>
        <w:t>分的情形。</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w:t>
      </w:r>
      <w:r>
        <w:rPr>
          <w:rFonts w:eastAsia="仿宋_GB2312" w:hint="eastAsia"/>
          <w:b/>
          <w:bCs/>
          <w:sz w:val="32"/>
          <w:szCs w:val="32"/>
        </w:rPr>
        <w:t>二十</w:t>
      </w:r>
      <w:r>
        <w:rPr>
          <w:rFonts w:eastAsia="仿宋_GB2312"/>
          <w:b/>
          <w:bCs/>
          <w:sz w:val="32"/>
          <w:szCs w:val="32"/>
        </w:rPr>
        <w:t>九</w:t>
      </w:r>
      <w:r>
        <w:rPr>
          <w:rFonts w:eastAsia="仿宋_GB2312" w:hint="eastAsia"/>
          <w:b/>
          <w:bCs/>
          <w:sz w:val="32"/>
          <w:szCs w:val="32"/>
        </w:rPr>
        <w:t>条</w:t>
      </w:r>
      <w:r>
        <w:rPr>
          <w:rFonts w:eastAsia="仿宋_GB2312" w:hint="eastAsia"/>
          <w:b/>
          <w:bCs/>
          <w:sz w:val="32"/>
          <w:szCs w:val="32"/>
        </w:rPr>
        <w:t xml:space="preserve"> </w:t>
      </w:r>
      <w:r>
        <w:rPr>
          <w:rFonts w:eastAsia="仿宋_GB2312" w:hint="eastAsia"/>
          <w:sz w:val="32"/>
          <w:szCs w:val="32"/>
        </w:rPr>
        <w:t>医保支付资格管理对象出现以下负面情形，一个自然年度内，根据行为性质和负有一般责任、重要责任、主要责任的责任程度，每次记</w:t>
      </w:r>
      <w:r>
        <w:rPr>
          <w:rFonts w:eastAsia="仿宋_GB2312" w:hint="eastAsia"/>
          <w:sz w:val="32"/>
          <w:szCs w:val="32"/>
        </w:rPr>
        <w:t>10</w:t>
      </w:r>
      <w:r>
        <w:rPr>
          <w:rFonts w:eastAsia="仿宋_GB2312" w:hint="eastAsia"/>
          <w:sz w:val="32"/>
          <w:szCs w:val="32"/>
        </w:rPr>
        <w:t>-</w:t>
      </w:r>
      <w:r>
        <w:rPr>
          <w:rFonts w:eastAsia="仿宋_GB2312" w:hint="eastAsia"/>
          <w:sz w:val="32"/>
          <w:szCs w:val="32"/>
        </w:rPr>
        <w:t>12</w:t>
      </w:r>
      <w:r>
        <w:rPr>
          <w:rFonts w:eastAsia="仿宋_GB2312" w:hint="eastAsia"/>
          <w:sz w:val="32"/>
          <w:szCs w:val="32"/>
        </w:rPr>
        <w:t>分：</w:t>
      </w:r>
    </w:p>
    <w:p w:rsidR="003D4B4F" w:rsidRDefault="003A69E1">
      <w:pPr>
        <w:spacing w:line="580" w:lineRule="exact"/>
        <w:ind w:firstLineChars="200" w:firstLine="640"/>
        <w:rPr>
          <w:rFonts w:eastAsia="仿宋_GB2312"/>
          <w:sz w:val="32"/>
          <w:szCs w:val="32"/>
        </w:rPr>
      </w:pPr>
      <w:r>
        <w:rPr>
          <w:rFonts w:eastAsia="仿宋_GB2312" w:hint="eastAsia"/>
          <w:sz w:val="32"/>
          <w:szCs w:val="32"/>
        </w:rPr>
        <w:t>（一）</w:t>
      </w:r>
      <w:r>
        <w:rPr>
          <w:rFonts w:eastAsia="仿宋_GB2312" w:hint="eastAsia"/>
          <w:sz w:val="32"/>
          <w:szCs w:val="32"/>
        </w:rPr>
        <w:t>相关人员所在定</w:t>
      </w:r>
      <w:r>
        <w:rPr>
          <w:rFonts w:eastAsia="仿宋_GB2312" w:hint="eastAsia"/>
          <w:sz w:val="32"/>
          <w:szCs w:val="32"/>
        </w:rPr>
        <w:t>点医药机构或科室涉及违反医疗保障相关法律法规，受到医保行政部门依据《条例》第四十条作</w:t>
      </w:r>
      <w:r>
        <w:rPr>
          <w:rFonts w:eastAsia="仿宋_GB2312" w:hint="eastAsia"/>
          <w:sz w:val="32"/>
          <w:szCs w:val="32"/>
        </w:rPr>
        <w:lastRenderedPageBreak/>
        <w:t>出行政处罚，医保支付资格管理对象负有责任的；</w:t>
      </w:r>
    </w:p>
    <w:p w:rsidR="003D4B4F" w:rsidRDefault="003A69E1">
      <w:pPr>
        <w:spacing w:line="580" w:lineRule="exact"/>
        <w:ind w:firstLineChars="200" w:firstLine="640"/>
        <w:rPr>
          <w:rFonts w:eastAsia="仿宋_GB2312"/>
          <w:sz w:val="32"/>
          <w:szCs w:val="32"/>
        </w:rPr>
      </w:pPr>
      <w:r>
        <w:rPr>
          <w:rFonts w:eastAsia="仿宋_GB2312" w:hint="eastAsia"/>
          <w:sz w:val="32"/>
          <w:szCs w:val="32"/>
        </w:rPr>
        <w:t>（二）</w:t>
      </w:r>
      <w:r>
        <w:rPr>
          <w:rFonts w:eastAsia="仿宋_GB2312" w:hint="eastAsia"/>
          <w:sz w:val="32"/>
          <w:szCs w:val="32"/>
        </w:rPr>
        <w:t>被行业主管部门注销注册、吊销或撤销卫生专业技术资格证书或执业证书的；</w:t>
      </w:r>
    </w:p>
    <w:p w:rsidR="003D4B4F" w:rsidRDefault="003A69E1">
      <w:pPr>
        <w:spacing w:line="580" w:lineRule="exact"/>
        <w:ind w:firstLineChars="200" w:firstLine="640"/>
      </w:pPr>
      <w:r>
        <w:rPr>
          <w:rFonts w:eastAsia="仿宋_GB2312" w:hint="eastAsia"/>
          <w:sz w:val="32"/>
          <w:szCs w:val="32"/>
        </w:rPr>
        <w:t>（三）</w:t>
      </w:r>
      <w:r>
        <w:rPr>
          <w:rFonts w:eastAsia="仿宋_GB2312" w:hint="eastAsia"/>
          <w:sz w:val="32"/>
          <w:szCs w:val="32"/>
        </w:rPr>
        <w:t>其他应记</w:t>
      </w:r>
      <w:r>
        <w:rPr>
          <w:rFonts w:eastAsia="仿宋_GB2312" w:hint="eastAsia"/>
          <w:sz w:val="32"/>
          <w:szCs w:val="32"/>
        </w:rPr>
        <w:t>10</w:t>
      </w:r>
      <w:r>
        <w:rPr>
          <w:rFonts w:eastAsia="仿宋_GB2312" w:hint="eastAsia"/>
          <w:sz w:val="32"/>
          <w:szCs w:val="32"/>
        </w:rPr>
        <w:t>-</w:t>
      </w:r>
      <w:r>
        <w:rPr>
          <w:rFonts w:eastAsia="仿宋_GB2312" w:hint="eastAsia"/>
          <w:sz w:val="32"/>
          <w:szCs w:val="32"/>
        </w:rPr>
        <w:t>12</w:t>
      </w:r>
      <w:r>
        <w:rPr>
          <w:rFonts w:eastAsia="仿宋_GB2312" w:hint="eastAsia"/>
          <w:sz w:val="32"/>
          <w:szCs w:val="32"/>
        </w:rPr>
        <w:t>分的情形。</w:t>
      </w:r>
    </w:p>
    <w:p w:rsidR="003D4B4F" w:rsidRDefault="003A69E1">
      <w:pPr>
        <w:pStyle w:val="a9"/>
        <w:spacing w:beforeAutospacing="0" w:afterAutospacing="0" w:line="580" w:lineRule="exact"/>
        <w:ind w:firstLineChars="200" w:firstLine="643"/>
        <w:jc w:val="both"/>
        <w:rPr>
          <w:rFonts w:ascii="Times New Roman" w:eastAsia="仿宋_GB2312" w:hAnsi="Times New Roman"/>
          <w:sz w:val="32"/>
          <w:szCs w:val="32"/>
        </w:rPr>
      </w:pPr>
      <w:r>
        <w:rPr>
          <w:rFonts w:ascii="Times New Roman" w:eastAsia="仿宋_GB2312" w:hAnsi="Times New Roman" w:hint="eastAsia"/>
          <w:b/>
          <w:bCs/>
          <w:sz w:val="32"/>
          <w:szCs w:val="32"/>
        </w:rPr>
        <w:t>第</w:t>
      </w:r>
      <w:r>
        <w:rPr>
          <w:rFonts w:ascii="Times New Roman" w:eastAsia="仿宋_GB2312" w:hAnsi="Times New Roman"/>
          <w:b/>
          <w:bCs/>
          <w:sz w:val="32"/>
          <w:szCs w:val="32"/>
        </w:rPr>
        <w:t>三</w:t>
      </w:r>
      <w:r>
        <w:rPr>
          <w:rFonts w:ascii="Times New Roman" w:eastAsia="仿宋_GB2312" w:hAnsi="Times New Roman" w:hint="eastAsia"/>
          <w:b/>
          <w:bCs/>
          <w:sz w:val="32"/>
          <w:szCs w:val="32"/>
        </w:rPr>
        <w:t>十</w:t>
      </w:r>
      <w:r>
        <w:rPr>
          <w:rFonts w:ascii="Times New Roman" w:eastAsia="仿宋_GB2312" w:hAnsi="Times New Roman" w:hint="eastAsia"/>
          <w:b/>
          <w:bCs/>
          <w:sz w:val="32"/>
          <w:szCs w:val="32"/>
        </w:rPr>
        <w:t>条</w:t>
      </w:r>
      <w:r>
        <w:rPr>
          <w:rFonts w:ascii="Times New Roman" w:eastAsia="仿宋_GB2312" w:hAnsi="Times New Roman"/>
          <w:sz w:val="32"/>
          <w:szCs w:val="32"/>
        </w:rPr>
        <w:t>  </w:t>
      </w:r>
      <w:r>
        <w:rPr>
          <w:rFonts w:ascii="Times New Roman" w:eastAsia="仿宋_GB2312" w:hAnsi="Times New Roman"/>
          <w:sz w:val="32"/>
          <w:szCs w:val="32"/>
        </w:rPr>
        <w:t>医疗保障部门</w:t>
      </w:r>
      <w:r>
        <w:rPr>
          <w:rFonts w:ascii="Times New Roman" w:eastAsia="仿宋_GB2312" w:hAnsi="Times New Roman" w:hint="eastAsia"/>
          <w:sz w:val="32"/>
          <w:szCs w:val="32"/>
        </w:rPr>
        <w:t>对违法或违反服务协议的定点医药机构的医保支付资格管理对象，在对定点医药机构作出行政处罚或协议处理的基础上，</w:t>
      </w:r>
      <w:r>
        <w:rPr>
          <w:rFonts w:ascii="Times New Roman" w:eastAsia="仿宋_GB2312" w:hAnsi="Times New Roman"/>
          <w:sz w:val="32"/>
          <w:szCs w:val="32"/>
        </w:rPr>
        <w:t>按照</w:t>
      </w:r>
      <w:r>
        <w:rPr>
          <w:rFonts w:ascii="Times New Roman" w:eastAsia="仿宋_GB2312" w:hAnsi="Times New Roman" w:hint="eastAsia"/>
          <w:sz w:val="32"/>
          <w:szCs w:val="32"/>
        </w:rPr>
        <w:t>《社会保险法》《条例》等法律法规或医保服务协议明确的具体违法违规行为，由作出处理的部门认定医保支付资格管理对象的责任（即作出行政处罚后由行政部门认定相关人员的责任，作出协议处理后由经办机构认定相关人员的责任），</w:t>
      </w:r>
      <w:r>
        <w:rPr>
          <w:rFonts w:ascii="Times New Roman" w:eastAsia="仿宋_GB2312" w:hAnsi="Times New Roman"/>
          <w:sz w:val="32"/>
          <w:szCs w:val="32"/>
        </w:rPr>
        <w:t>即</w:t>
      </w:r>
      <w:r>
        <w:rPr>
          <w:rFonts w:ascii="Times New Roman" w:eastAsia="仿宋_GB2312" w:hAnsi="Times New Roman" w:hint="eastAsia"/>
          <w:sz w:val="32"/>
          <w:szCs w:val="32"/>
        </w:rPr>
        <w:t>一般责任、重要责任、主要责任</w:t>
      </w:r>
      <w:r>
        <w:rPr>
          <w:rFonts w:ascii="Times New Roman" w:eastAsia="仿宋_GB2312" w:hAnsi="Times New Roman"/>
          <w:sz w:val="32"/>
          <w:szCs w:val="32"/>
        </w:rPr>
        <w:t>。</w:t>
      </w:r>
      <w:r>
        <w:rPr>
          <w:rFonts w:ascii="Times New Roman" w:eastAsia="仿宋_GB2312" w:hAnsi="Times New Roman" w:hint="eastAsia"/>
          <w:sz w:val="32"/>
          <w:szCs w:val="32"/>
        </w:rPr>
        <w:t>确定相关责任人员应充分听取定点医药机构合理意见，认定责任程度遵循以下原则：</w:t>
      </w:r>
    </w:p>
    <w:p w:rsidR="003D4B4F" w:rsidRDefault="003A69E1">
      <w:pPr>
        <w:pStyle w:val="a9"/>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一般责任者，是指在其职责范围内，不履行或不正确履行自己的职责，对医保基金使用违法违规负面情形发生起配合作用的相关责任人员。</w:t>
      </w:r>
    </w:p>
    <w:p w:rsidR="003D4B4F" w:rsidRDefault="003A69E1">
      <w:pPr>
        <w:pStyle w:val="a9"/>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重要责任者，是指在其职责范围内，不履行或不正确履行自己的职责，对医保基金使用违法违规负面情形发生起主动作用的相关责任人员。</w:t>
      </w:r>
    </w:p>
    <w:p w:rsidR="003D4B4F" w:rsidRDefault="003A69E1">
      <w:pPr>
        <w:pStyle w:val="a9"/>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主要责任者，是指在其职责范围内，不履行或不正确履行自己的职责，对医保基金使用违法违规负面情形发生起决定作用的相关责任人员。</w:t>
      </w:r>
    </w:p>
    <w:p w:rsidR="003D4B4F" w:rsidRDefault="003A69E1">
      <w:pPr>
        <w:pStyle w:val="a9"/>
        <w:spacing w:beforeAutospacing="0" w:afterAutospacing="0"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对同一医保基金使用违法违规负面情形负一般责任者、重要责任者、主要责任者应按对应记分档次内从低到高记分。</w:t>
      </w:r>
    </w:p>
    <w:p w:rsidR="003D4B4F" w:rsidRDefault="003A69E1">
      <w:pPr>
        <w:pStyle w:val="a9"/>
        <w:spacing w:beforeAutospacing="0" w:afterAutospacing="0"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w:t>
      </w:r>
      <w:r>
        <w:rPr>
          <w:rFonts w:ascii="Times New Roman" w:eastAsia="仿宋_GB2312" w:hAnsi="Times New Roman" w:hint="eastAsia"/>
          <w:b/>
          <w:bCs/>
          <w:sz w:val="32"/>
          <w:szCs w:val="32"/>
        </w:rPr>
        <w:t>三十</w:t>
      </w:r>
      <w:r>
        <w:rPr>
          <w:rFonts w:ascii="Times New Roman" w:eastAsia="仿宋_GB2312" w:hAnsi="Times New Roman"/>
          <w:b/>
          <w:bCs/>
          <w:sz w:val="32"/>
          <w:szCs w:val="32"/>
        </w:rPr>
        <w:t>一</w:t>
      </w:r>
      <w:r>
        <w:rPr>
          <w:rFonts w:ascii="Times New Roman" w:eastAsia="仿宋_GB2312" w:hAnsi="Times New Roman" w:hint="eastAsia"/>
          <w:b/>
          <w:bCs/>
          <w:sz w:val="32"/>
          <w:szCs w:val="32"/>
        </w:rPr>
        <w:t>条</w:t>
      </w:r>
      <w:r>
        <w:rPr>
          <w:rFonts w:ascii="Times New Roman" w:eastAsia="仿宋_GB2312" w:hAnsi="Times New Roman"/>
          <w:sz w:val="32"/>
          <w:szCs w:val="32"/>
        </w:rPr>
        <w:t>  </w:t>
      </w:r>
      <w:r>
        <w:rPr>
          <w:rFonts w:ascii="Times New Roman" w:eastAsia="仿宋_GB2312" w:hAnsi="Times New Roman" w:hint="eastAsia"/>
          <w:sz w:val="32"/>
          <w:szCs w:val="32"/>
        </w:rPr>
        <w:t>医保经办机构对医保支付资格管理对象作出记分处理时，应核对当年累计记分情况</w:t>
      </w:r>
      <w:r>
        <w:rPr>
          <w:rFonts w:ascii="Times New Roman" w:eastAsia="仿宋_GB2312" w:hAnsi="Times New Roman"/>
          <w:sz w:val="32"/>
          <w:szCs w:val="32"/>
        </w:rPr>
        <w:t>并</w:t>
      </w:r>
      <w:r>
        <w:rPr>
          <w:rFonts w:ascii="Times New Roman" w:eastAsia="仿宋_GB2312" w:hAnsi="Times New Roman" w:hint="eastAsia"/>
          <w:sz w:val="32"/>
          <w:szCs w:val="32"/>
        </w:rPr>
        <w:t>作出相应处理，并通报医保支付资格管理对象及其所在定点医药机构。</w:t>
      </w:r>
    </w:p>
    <w:p w:rsidR="003D4B4F" w:rsidRDefault="003A69E1">
      <w:pPr>
        <w:pStyle w:val="a9"/>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（一）医</w:t>
      </w:r>
      <w:r>
        <w:rPr>
          <w:rFonts w:ascii="Times New Roman" w:eastAsia="仿宋_GB2312" w:hAnsi="Times New Roman" w:hint="eastAsia"/>
          <w:sz w:val="32"/>
          <w:szCs w:val="32"/>
        </w:rPr>
        <w:t>保支付资格管理对象一个自然年度内记分达到</w:t>
      </w:r>
      <w:r>
        <w:rPr>
          <w:rFonts w:ascii="Times New Roman" w:eastAsia="仿宋_GB2312" w:hAnsi="Times New Roman" w:hint="eastAsia"/>
          <w:sz w:val="32"/>
          <w:szCs w:val="32"/>
        </w:rPr>
        <w:t>6</w:t>
      </w:r>
      <w:r>
        <w:rPr>
          <w:rFonts w:ascii="Times New Roman" w:eastAsia="仿宋_GB2312" w:hAnsi="Times New Roman" w:hint="eastAsia"/>
          <w:sz w:val="32"/>
          <w:szCs w:val="32"/>
        </w:rPr>
        <w:t>分，医保经办部门应对其开展约谈，在其所在的定点医药机构或者连锁公司内进行通报，并列为重点监管对象。</w:t>
      </w:r>
    </w:p>
    <w:p w:rsidR="003D4B4F" w:rsidRDefault="003A69E1">
      <w:pPr>
        <w:pStyle w:val="a9"/>
        <w:spacing w:beforeAutospacing="0" w:afterAutospacing="0"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（二）医保支付资格管理对象一个自然年度内记分达到</w:t>
      </w:r>
      <w:r>
        <w:rPr>
          <w:rFonts w:ascii="Times New Roman" w:eastAsia="仿宋_GB2312" w:hAnsi="Times New Roman" w:hint="eastAsia"/>
          <w:sz w:val="32"/>
          <w:szCs w:val="32"/>
        </w:rPr>
        <w:t>9</w:t>
      </w:r>
      <w:r>
        <w:rPr>
          <w:rFonts w:ascii="Times New Roman" w:eastAsia="仿宋_GB2312" w:hAnsi="Times New Roman" w:hint="eastAsia"/>
          <w:sz w:val="32"/>
          <w:szCs w:val="32"/>
        </w:rPr>
        <w:t>分及以上，定点医药机构应当将其登记备案状态维护为暂停，期限为</w:t>
      </w:r>
      <w:r>
        <w:rPr>
          <w:rFonts w:ascii="Times New Roman" w:eastAsia="仿宋_GB2312" w:hAnsi="Times New Roman" w:hint="eastAsia"/>
          <w:sz w:val="32"/>
          <w:szCs w:val="32"/>
        </w:rPr>
        <w:t>1</w:t>
      </w:r>
      <w:r>
        <w:rPr>
          <w:rFonts w:ascii="Times New Roman" w:eastAsia="仿宋_GB2312" w:hAnsi="Times New Roman" w:hint="eastAsia"/>
          <w:sz w:val="32"/>
          <w:szCs w:val="32"/>
        </w:rPr>
        <w:t>个月以上</w:t>
      </w:r>
      <w:r>
        <w:rPr>
          <w:rFonts w:ascii="Times New Roman" w:eastAsia="仿宋_GB2312" w:hAnsi="Times New Roman" w:hint="eastAsia"/>
          <w:sz w:val="32"/>
          <w:szCs w:val="32"/>
        </w:rPr>
        <w:t>6</w:t>
      </w:r>
      <w:r>
        <w:rPr>
          <w:rFonts w:ascii="Times New Roman" w:eastAsia="仿宋_GB2312" w:hAnsi="Times New Roman" w:hint="eastAsia"/>
          <w:sz w:val="32"/>
          <w:szCs w:val="32"/>
        </w:rPr>
        <w:t>个月以下，暂停期内提供服务发生的医保费用不予结算（急救、抢救除外）。</w:t>
      </w:r>
    </w:p>
    <w:p w:rsidR="003D4B4F" w:rsidRDefault="003A69E1">
      <w:pPr>
        <w:pStyle w:val="a9"/>
        <w:spacing w:beforeAutospacing="0" w:afterAutospacing="0"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累计记分达到</w:t>
      </w:r>
      <w:r>
        <w:rPr>
          <w:rFonts w:ascii="Times New Roman" w:eastAsia="仿宋_GB2312" w:hAnsi="Times New Roman" w:hint="eastAsia"/>
          <w:sz w:val="32"/>
          <w:szCs w:val="32"/>
        </w:rPr>
        <w:t>9</w:t>
      </w:r>
      <w:r>
        <w:rPr>
          <w:rFonts w:ascii="Times New Roman" w:eastAsia="仿宋_GB2312" w:hAnsi="Times New Roman" w:hint="eastAsia"/>
          <w:sz w:val="32"/>
          <w:szCs w:val="32"/>
        </w:rPr>
        <w:t>分，暂停医保支付资格</w:t>
      </w:r>
      <w:r>
        <w:rPr>
          <w:rFonts w:ascii="Times New Roman" w:eastAsia="仿宋_GB2312" w:hAnsi="Times New Roman" w:hint="eastAsia"/>
          <w:sz w:val="32"/>
          <w:szCs w:val="32"/>
        </w:rPr>
        <w:t>1</w:t>
      </w:r>
      <w:r>
        <w:rPr>
          <w:rFonts w:ascii="Times New Roman" w:eastAsia="仿宋_GB2312" w:hAnsi="Times New Roman" w:hint="eastAsia"/>
          <w:sz w:val="32"/>
          <w:szCs w:val="32"/>
        </w:rPr>
        <w:t>个月；一次性记分</w:t>
      </w:r>
      <w:r>
        <w:rPr>
          <w:rFonts w:ascii="Times New Roman" w:eastAsia="仿宋_GB2312" w:hAnsi="Times New Roman" w:hint="eastAsia"/>
          <w:sz w:val="32"/>
          <w:szCs w:val="32"/>
        </w:rPr>
        <w:t>9</w:t>
      </w:r>
      <w:r>
        <w:rPr>
          <w:rFonts w:ascii="Times New Roman" w:eastAsia="仿宋_GB2312" w:hAnsi="Times New Roman" w:hint="eastAsia"/>
          <w:sz w:val="32"/>
          <w:szCs w:val="32"/>
        </w:rPr>
        <w:t>分的，暂停医保支付资格</w:t>
      </w:r>
      <w:r>
        <w:rPr>
          <w:rFonts w:ascii="Times New Roman" w:eastAsia="仿宋_GB2312" w:hAnsi="Times New Roman" w:hint="eastAsia"/>
          <w:sz w:val="32"/>
          <w:szCs w:val="32"/>
        </w:rPr>
        <w:t>2</w:t>
      </w:r>
      <w:r>
        <w:rPr>
          <w:rFonts w:ascii="Times New Roman" w:eastAsia="仿宋_GB2312" w:hAnsi="Times New Roman" w:hint="eastAsia"/>
          <w:sz w:val="32"/>
          <w:szCs w:val="32"/>
        </w:rPr>
        <w:t>个月；</w:t>
      </w:r>
    </w:p>
    <w:p w:rsidR="003D4B4F" w:rsidRDefault="003A69E1">
      <w:pPr>
        <w:pStyle w:val="a9"/>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累计记分达到</w:t>
      </w:r>
      <w:r>
        <w:rPr>
          <w:rFonts w:ascii="Times New Roman" w:eastAsia="仿宋_GB2312" w:hAnsi="Times New Roman" w:hint="eastAsia"/>
          <w:sz w:val="32"/>
          <w:szCs w:val="32"/>
        </w:rPr>
        <w:t>10</w:t>
      </w:r>
      <w:r>
        <w:rPr>
          <w:rFonts w:ascii="Times New Roman" w:eastAsia="仿宋_GB2312" w:hAnsi="Times New Roman" w:hint="eastAsia"/>
          <w:sz w:val="32"/>
          <w:szCs w:val="32"/>
        </w:rPr>
        <w:t>分，暂停医保支付资格</w:t>
      </w:r>
      <w:r>
        <w:rPr>
          <w:rFonts w:ascii="Times New Roman" w:eastAsia="仿宋_GB2312" w:hAnsi="Times New Roman" w:hint="eastAsia"/>
          <w:sz w:val="32"/>
          <w:szCs w:val="32"/>
        </w:rPr>
        <w:t>3</w:t>
      </w:r>
      <w:r>
        <w:rPr>
          <w:rFonts w:ascii="Times New Roman" w:eastAsia="仿宋_GB2312" w:hAnsi="Times New Roman" w:hint="eastAsia"/>
          <w:sz w:val="32"/>
          <w:szCs w:val="32"/>
        </w:rPr>
        <w:t>个月；一次性记分</w:t>
      </w:r>
      <w:r>
        <w:rPr>
          <w:rFonts w:ascii="Times New Roman" w:eastAsia="仿宋_GB2312" w:hAnsi="Times New Roman" w:hint="eastAsia"/>
          <w:sz w:val="32"/>
          <w:szCs w:val="32"/>
        </w:rPr>
        <w:t>10</w:t>
      </w:r>
      <w:r>
        <w:rPr>
          <w:rFonts w:ascii="Times New Roman" w:eastAsia="仿宋_GB2312" w:hAnsi="Times New Roman" w:hint="eastAsia"/>
          <w:sz w:val="32"/>
          <w:szCs w:val="32"/>
        </w:rPr>
        <w:t>分的，暂停医保支付资格</w:t>
      </w:r>
      <w:r>
        <w:rPr>
          <w:rFonts w:ascii="Times New Roman" w:eastAsia="仿宋_GB2312" w:hAnsi="Times New Roman" w:hint="eastAsia"/>
          <w:sz w:val="32"/>
          <w:szCs w:val="32"/>
        </w:rPr>
        <w:t>4</w:t>
      </w:r>
      <w:r>
        <w:rPr>
          <w:rFonts w:ascii="Times New Roman" w:eastAsia="仿宋_GB2312" w:hAnsi="Times New Roman" w:hint="eastAsia"/>
          <w:sz w:val="32"/>
          <w:szCs w:val="32"/>
        </w:rPr>
        <w:t>个</w:t>
      </w:r>
      <w:r>
        <w:rPr>
          <w:rFonts w:ascii="Times New Roman" w:eastAsia="仿宋_GB2312" w:hAnsi="Times New Roman" w:hint="eastAsia"/>
          <w:sz w:val="32"/>
          <w:szCs w:val="32"/>
        </w:rPr>
        <w:t>月；</w:t>
      </w:r>
    </w:p>
    <w:p w:rsidR="003D4B4F" w:rsidRDefault="003A69E1">
      <w:pPr>
        <w:pStyle w:val="a9"/>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累计记分达到</w:t>
      </w:r>
      <w:r>
        <w:rPr>
          <w:rFonts w:ascii="Times New Roman" w:eastAsia="仿宋_GB2312" w:hAnsi="Times New Roman" w:hint="eastAsia"/>
          <w:sz w:val="32"/>
          <w:szCs w:val="32"/>
        </w:rPr>
        <w:t>11</w:t>
      </w:r>
      <w:r>
        <w:rPr>
          <w:rFonts w:ascii="Times New Roman" w:eastAsia="仿宋_GB2312" w:hAnsi="Times New Roman" w:hint="eastAsia"/>
          <w:sz w:val="32"/>
          <w:szCs w:val="32"/>
        </w:rPr>
        <w:t>分，暂停医保支付资格</w:t>
      </w:r>
      <w:r>
        <w:rPr>
          <w:rFonts w:ascii="Times New Roman" w:eastAsia="仿宋_GB2312" w:hAnsi="Times New Roman" w:hint="eastAsia"/>
          <w:sz w:val="32"/>
          <w:szCs w:val="32"/>
        </w:rPr>
        <w:t>5</w:t>
      </w:r>
      <w:r>
        <w:rPr>
          <w:rFonts w:ascii="Times New Roman" w:eastAsia="仿宋_GB2312" w:hAnsi="Times New Roman" w:hint="eastAsia"/>
          <w:sz w:val="32"/>
          <w:szCs w:val="32"/>
        </w:rPr>
        <w:t>个月；一次性记分</w:t>
      </w:r>
      <w:r>
        <w:rPr>
          <w:rFonts w:ascii="Times New Roman" w:eastAsia="仿宋_GB2312" w:hAnsi="Times New Roman" w:hint="eastAsia"/>
          <w:sz w:val="32"/>
          <w:szCs w:val="32"/>
        </w:rPr>
        <w:t>11</w:t>
      </w:r>
      <w:r>
        <w:rPr>
          <w:rFonts w:ascii="Times New Roman" w:eastAsia="仿宋_GB2312" w:hAnsi="Times New Roman" w:hint="eastAsia"/>
          <w:sz w:val="32"/>
          <w:szCs w:val="32"/>
        </w:rPr>
        <w:t>分的，暂停医保支付资格</w:t>
      </w:r>
      <w:r>
        <w:rPr>
          <w:rFonts w:ascii="Times New Roman" w:eastAsia="仿宋_GB2312" w:hAnsi="Times New Roman" w:hint="eastAsia"/>
          <w:sz w:val="32"/>
          <w:szCs w:val="32"/>
        </w:rPr>
        <w:t>6</w:t>
      </w:r>
      <w:r>
        <w:rPr>
          <w:rFonts w:ascii="Times New Roman" w:eastAsia="仿宋_GB2312" w:hAnsi="Times New Roman" w:hint="eastAsia"/>
          <w:sz w:val="32"/>
          <w:szCs w:val="32"/>
        </w:rPr>
        <w:t>个月。</w:t>
      </w:r>
    </w:p>
    <w:p w:rsidR="003D4B4F" w:rsidRDefault="003A69E1">
      <w:pPr>
        <w:pStyle w:val="a9"/>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医保支付资格管理对象一个自然年度内</w:t>
      </w:r>
      <w:r>
        <w:rPr>
          <w:rFonts w:ascii="Times New Roman" w:eastAsia="仿宋_GB2312" w:hAnsi="Times New Roman"/>
          <w:sz w:val="32"/>
          <w:szCs w:val="32"/>
        </w:rPr>
        <w:t>，暂停期间涉及</w:t>
      </w:r>
      <w:r>
        <w:rPr>
          <w:rFonts w:ascii="Times New Roman" w:eastAsia="仿宋_GB2312" w:hAnsi="Times New Roman" w:hint="eastAsia"/>
          <w:sz w:val="32"/>
          <w:szCs w:val="32"/>
        </w:rPr>
        <w:t>跨年</w:t>
      </w:r>
      <w:r>
        <w:rPr>
          <w:rFonts w:ascii="Times New Roman" w:eastAsia="仿宋_GB2312" w:hAnsi="Times New Roman"/>
          <w:sz w:val="32"/>
          <w:szCs w:val="32"/>
        </w:rPr>
        <w:t>的</w:t>
      </w:r>
      <w:r>
        <w:rPr>
          <w:rFonts w:ascii="Times New Roman" w:eastAsia="仿宋_GB2312" w:hAnsi="Times New Roman" w:hint="eastAsia"/>
          <w:sz w:val="32"/>
          <w:szCs w:val="32"/>
        </w:rPr>
        <w:t>，暂停期</w:t>
      </w:r>
      <w:r>
        <w:rPr>
          <w:rFonts w:ascii="Times New Roman" w:eastAsia="仿宋_GB2312" w:hAnsi="Times New Roman"/>
          <w:sz w:val="32"/>
          <w:szCs w:val="32"/>
        </w:rPr>
        <w:t>在下一个自然年度</w:t>
      </w:r>
      <w:r>
        <w:rPr>
          <w:rFonts w:ascii="Times New Roman" w:eastAsia="仿宋_GB2312" w:hAnsi="Times New Roman" w:hint="eastAsia"/>
          <w:sz w:val="32"/>
          <w:szCs w:val="32"/>
        </w:rPr>
        <w:t>继续执行</w:t>
      </w:r>
      <w:r>
        <w:rPr>
          <w:rFonts w:ascii="Times New Roman" w:eastAsia="仿宋_GB2312" w:hAnsi="Times New Roman"/>
          <w:sz w:val="32"/>
          <w:szCs w:val="32"/>
        </w:rPr>
        <w:t>，直至</w:t>
      </w:r>
      <w:r>
        <w:rPr>
          <w:rFonts w:ascii="Times New Roman" w:eastAsia="仿宋_GB2312" w:hAnsi="Times New Roman" w:hint="eastAsia"/>
          <w:sz w:val="32"/>
          <w:szCs w:val="32"/>
        </w:rPr>
        <w:t>期满</w:t>
      </w:r>
      <w:r>
        <w:rPr>
          <w:rFonts w:ascii="Times New Roman" w:eastAsia="仿宋_GB2312" w:hAnsi="Times New Roman"/>
          <w:sz w:val="32"/>
          <w:szCs w:val="32"/>
        </w:rPr>
        <w:t>。</w:t>
      </w:r>
    </w:p>
    <w:p w:rsidR="003D4B4F" w:rsidRDefault="003A69E1">
      <w:pPr>
        <w:pStyle w:val="a9"/>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（三）医保支付资格管理对象一个自然年度内记分达到</w:t>
      </w:r>
      <w:r>
        <w:rPr>
          <w:rFonts w:ascii="Times New Roman" w:eastAsia="仿宋_GB2312" w:hAnsi="Times New Roman" w:hint="eastAsia"/>
          <w:sz w:val="32"/>
          <w:szCs w:val="32"/>
        </w:rPr>
        <w:t>12</w:t>
      </w:r>
      <w:r>
        <w:rPr>
          <w:rFonts w:ascii="Times New Roman" w:eastAsia="仿宋_GB2312" w:hAnsi="Times New Roman" w:hint="eastAsia"/>
          <w:sz w:val="32"/>
          <w:szCs w:val="32"/>
        </w:rPr>
        <w:t>分，定点医药机构应当将其登记备案状态维护为终止。累计记</w:t>
      </w:r>
      <w:r>
        <w:rPr>
          <w:rFonts w:ascii="Times New Roman" w:eastAsia="仿宋_GB2312" w:hAnsi="Times New Roman" w:hint="eastAsia"/>
          <w:sz w:val="32"/>
          <w:szCs w:val="32"/>
        </w:rPr>
        <w:lastRenderedPageBreak/>
        <w:t>满</w:t>
      </w:r>
      <w:r>
        <w:rPr>
          <w:rFonts w:ascii="Times New Roman" w:eastAsia="仿宋_GB2312" w:hAnsi="Times New Roman" w:hint="eastAsia"/>
          <w:sz w:val="32"/>
          <w:szCs w:val="32"/>
        </w:rPr>
        <w:t>12</w:t>
      </w:r>
      <w:r>
        <w:rPr>
          <w:rFonts w:ascii="Times New Roman" w:eastAsia="仿宋_GB2312" w:hAnsi="Times New Roman" w:hint="eastAsia"/>
          <w:sz w:val="32"/>
          <w:szCs w:val="32"/>
        </w:rPr>
        <w:t>分的，终止之日起</w:t>
      </w:r>
      <w:r>
        <w:rPr>
          <w:rFonts w:ascii="Times New Roman" w:eastAsia="仿宋_GB2312" w:hAnsi="Times New Roman" w:hint="eastAsia"/>
          <w:sz w:val="32"/>
          <w:szCs w:val="32"/>
        </w:rPr>
        <w:t>1</w:t>
      </w:r>
      <w:r>
        <w:rPr>
          <w:rFonts w:ascii="Times New Roman" w:eastAsia="仿宋_GB2312" w:hAnsi="Times New Roman" w:hint="eastAsia"/>
          <w:sz w:val="32"/>
          <w:szCs w:val="32"/>
        </w:rPr>
        <w:t>年内不得再次登记备案；一次性记满</w:t>
      </w:r>
      <w:r>
        <w:rPr>
          <w:rFonts w:ascii="Times New Roman" w:eastAsia="仿宋_GB2312" w:hAnsi="Times New Roman" w:hint="eastAsia"/>
          <w:sz w:val="32"/>
          <w:szCs w:val="32"/>
        </w:rPr>
        <w:t>12</w:t>
      </w:r>
      <w:r>
        <w:rPr>
          <w:rFonts w:ascii="Times New Roman" w:eastAsia="仿宋_GB2312" w:hAnsi="Times New Roman" w:hint="eastAsia"/>
          <w:sz w:val="32"/>
          <w:szCs w:val="32"/>
        </w:rPr>
        <w:t>分的，终止之日起</w:t>
      </w:r>
      <w:r>
        <w:rPr>
          <w:rFonts w:ascii="Times New Roman" w:eastAsia="仿宋_GB2312" w:hAnsi="Times New Roman" w:hint="eastAsia"/>
          <w:sz w:val="32"/>
          <w:szCs w:val="32"/>
        </w:rPr>
        <w:t>3</w:t>
      </w:r>
      <w:r>
        <w:rPr>
          <w:rFonts w:ascii="Times New Roman" w:eastAsia="仿宋_GB2312" w:hAnsi="Times New Roman" w:hint="eastAsia"/>
          <w:sz w:val="32"/>
          <w:szCs w:val="32"/>
        </w:rPr>
        <w:t>年内不得再次登记备案。</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w:t>
      </w:r>
      <w:r>
        <w:rPr>
          <w:rFonts w:eastAsia="仿宋_GB2312" w:hint="eastAsia"/>
          <w:b/>
          <w:bCs/>
          <w:sz w:val="32"/>
          <w:szCs w:val="32"/>
        </w:rPr>
        <w:t>三十</w:t>
      </w:r>
      <w:r>
        <w:rPr>
          <w:rFonts w:eastAsia="仿宋_GB2312"/>
          <w:b/>
          <w:bCs/>
          <w:sz w:val="32"/>
          <w:szCs w:val="32"/>
        </w:rPr>
        <w:t>二</w:t>
      </w:r>
      <w:r>
        <w:rPr>
          <w:rFonts w:eastAsia="仿宋_GB2312" w:hint="eastAsia"/>
          <w:b/>
          <w:bCs/>
          <w:sz w:val="32"/>
          <w:szCs w:val="32"/>
        </w:rPr>
        <w:t>条</w:t>
      </w:r>
      <w:r>
        <w:rPr>
          <w:rFonts w:eastAsia="仿宋_GB2312" w:hint="eastAsia"/>
          <w:sz w:val="32"/>
          <w:szCs w:val="32"/>
        </w:rPr>
        <w:t xml:space="preserve"> </w:t>
      </w:r>
      <w:r>
        <w:rPr>
          <w:rFonts w:eastAsia="仿宋_GB2312" w:hint="eastAsia"/>
          <w:sz w:val="32"/>
          <w:szCs w:val="32"/>
        </w:rPr>
        <w:t>定点医药机构向相关人员开放登记备案状态、记分等情况查询</w:t>
      </w:r>
      <w:r>
        <w:rPr>
          <w:rFonts w:eastAsia="仿宋_GB2312"/>
          <w:sz w:val="32"/>
          <w:szCs w:val="32"/>
        </w:rPr>
        <w:t>，对</w:t>
      </w:r>
      <w:r>
        <w:rPr>
          <w:rFonts w:eastAsia="仿宋_GB2312" w:hint="eastAsia"/>
          <w:sz w:val="32"/>
          <w:szCs w:val="32"/>
        </w:rPr>
        <w:t>相关人员支付资格暂停、终止情况</w:t>
      </w:r>
      <w:r>
        <w:rPr>
          <w:rFonts w:eastAsia="仿宋_GB2312"/>
          <w:sz w:val="32"/>
          <w:szCs w:val="32"/>
        </w:rPr>
        <w:t>进行有效标识，在一定范围内公开，确保参保人员及其</w:t>
      </w:r>
      <w:r>
        <w:rPr>
          <w:rFonts w:eastAsia="仿宋_GB2312" w:hint="eastAsia"/>
          <w:sz w:val="32"/>
          <w:szCs w:val="32"/>
        </w:rPr>
        <w:t>家属在医疗服务过程中充分知晓。</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w:t>
      </w:r>
      <w:r>
        <w:rPr>
          <w:rFonts w:eastAsia="仿宋_GB2312"/>
          <w:b/>
          <w:bCs/>
          <w:sz w:val="32"/>
          <w:szCs w:val="32"/>
        </w:rPr>
        <w:t>三</w:t>
      </w:r>
      <w:r>
        <w:rPr>
          <w:rFonts w:eastAsia="仿宋_GB2312" w:hint="eastAsia"/>
          <w:b/>
          <w:bCs/>
          <w:sz w:val="32"/>
          <w:szCs w:val="32"/>
        </w:rPr>
        <w:t>十</w:t>
      </w:r>
      <w:r>
        <w:rPr>
          <w:rFonts w:eastAsia="仿宋_GB2312"/>
          <w:b/>
          <w:bCs/>
          <w:sz w:val="32"/>
          <w:szCs w:val="32"/>
        </w:rPr>
        <w:t>三</w:t>
      </w:r>
      <w:r>
        <w:rPr>
          <w:rFonts w:eastAsia="仿宋_GB2312" w:hint="eastAsia"/>
          <w:b/>
          <w:bCs/>
          <w:sz w:val="32"/>
          <w:szCs w:val="32"/>
        </w:rPr>
        <w:t>条</w:t>
      </w:r>
      <w:r>
        <w:rPr>
          <w:rFonts w:eastAsia="仿宋_GB2312"/>
          <w:sz w:val="32"/>
          <w:szCs w:val="32"/>
        </w:rPr>
        <w:t>  </w:t>
      </w:r>
      <w:r>
        <w:rPr>
          <w:rFonts w:eastAsia="仿宋_GB2312" w:hint="eastAsia"/>
          <w:sz w:val="32"/>
          <w:szCs w:val="32"/>
        </w:rPr>
        <w:t>定点医药机构在一个自然年度内登记备案状态为暂停或终止</w:t>
      </w:r>
      <w:r>
        <w:rPr>
          <w:rFonts w:eastAsia="仿宋_GB2312"/>
          <w:sz w:val="32"/>
          <w:szCs w:val="32"/>
        </w:rPr>
        <w:t>人数</w:t>
      </w:r>
      <w:r>
        <w:rPr>
          <w:rFonts w:eastAsia="仿宋_GB2312" w:hint="eastAsia"/>
          <w:sz w:val="32"/>
          <w:szCs w:val="32"/>
        </w:rPr>
        <w:t>达到</w:t>
      </w:r>
      <w:r>
        <w:rPr>
          <w:rFonts w:eastAsia="仿宋_GB2312" w:hint="eastAsia"/>
          <w:sz w:val="32"/>
          <w:szCs w:val="32"/>
        </w:rPr>
        <w:t>20</w:t>
      </w:r>
      <w:r>
        <w:rPr>
          <w:rFonts w:eastAsia="仿宋_GB2312" w:hint="eastAsia"/>
          <w:sz w:val="32"/>
          <w:szCs w:val="32"/>
        </w:rPr>
        <w:t>％以上</w:t>
      </w:r>
      <w:r>
        <w:rPr>
          <w:rFonts w:eastAsia="仿宋_GB2312" w:hint="eastAsia"/>
          <w:sz w:val="32"/>
          <w:szCs w:val="32"/>
        </w:rPr>
        <w:t>50%</w:t>
      </w:r>
      <w:r>
        <w:rPr>
          <w:rFonts w:eastAsia="仿宋_GB2312" w:hint="eastAsia"/>
          <w:sz w:val="32"/>
          <w:szCs w:val="32"/>
        </w:rPr>
        <w:t>以下的，可视情况给予暂停结算（拨付）医保基金处理；达到</w:t>
      </w:r>
      <w:r>
        <w:rPr>
          <w:rFonts w:eastAsia="仿宋_GB2312" w:hint="eastAsia"/>
          <w:sz w:val="32"/>
          <w:szCs w:val="32"/>
        </w:rPr>
        <w:t>50</w:t>
      </w:r>
      <w:r>
        <w:rPr>
          <w:rFonts w:eastAsia="仿宋_GB2312" w:hint="eastAsia"/>
          <w:sz w:val="32"/>
          <w:szCs w:val="32"/>
        </w:rPr>
        <w:t>％以上的，给予暂停（中止）服务协议处理。</w:t>
      </w:r>
    </w:p>
    <w:p w:rsidR="003D4B4F" w:rsidRDefault="003D4B4F">
      <w:pPr>
        <w:pStyle w:val="a9"/>
        <w:spacing w:beforeAutospacing="0" w:afterAutospacing="0" w:line="580" w:lineRule="exact"/>
        <w:ind w:firstLine="850"/>
        <w:jc w:val="both"/>
        <w:rPr>
          <w:rFonts w:ascii="Times New Roman" w:eastAsia="仿宋_GB2312" w:hAnsi="Times New Roman"/>
          <w:sz w:val="32"/>
          <w:szCs w:val="32"/>
        </w:rPr>
      </w:pPr>
    </w:p>
    <w:p w:rsidR="003D4B4F" w:rsidRDefault="003A69E1">
      <w:pPr>
        <w:spacing w:line="580" w:lineRule="exact"/>
        <w:jc w:val="center"/>
        <w:rPr>
          <w:rFonts w:eastAsia="黑体"/>
          <w:sz w:val="32"/>
          <w:szCs w:val="32"/>
        </w:rPr>
      </w:pPr>
      <w:r>
        <w:rPr>
          <w:rFonts w:eastAsia="黑体" w:hint="eastAsia"/>
          <w:sz w:val="32"/>
          <w:szCs w:val="32"/>
        </w:rPr>
        <w:t>第七章</w:t>
      </w:r>
      <w:r>
        <w:rPr>
          <w:rFonts w:eastAsia="黑体" w:hint="eastAsia"/>
          <w:sz w:val="32"/>
          <w:szCs w:val="32"/>
        </w:rPr>
        <w:t xml:space="preserve"> </w:t>
      </w:r>
      <w:r>
        <w:rPr>
          <w:rFonts w:eastAsia="黑体"/>
          <w:sz w:val="32"/>
          <w:szCs w:val="32"/>
        </w:rPr>
        <w:t>申诉修复</w:t>
      </w:r>
    </w:p>
    <w:p w:rsidR="003D4B4F" w:rsidRDefault="003A69E1">
      <w:pPr>
        <w:pStyle w:val="a9"/>
        <w:spacing w:beforeAutospacing="0" w:afterAutospacing="0" w:line="580" w:lineRule="exact"/>
        <w:ind w:firstLineChars="200" w:firstLine="643"/>
        <w:jc w:val="both"/>
        <w:rPr>
          <w:rFonts w:ascii="Times New Roman" w:eastAsia="仿宋_GB2312" w:hAnsi="Times New Roman"/>
          <w:sz w:val="32"/>
          <w:szCs w:val="32"/>
        </w:rPr>
      </w:pPr>
      <w:r>
        <w:rPr>
          <w:rFonts w:ascii="Times New Roman" w:eastAsia="仿宋_GB2312" w:hAnsi="Times New Roman" w:hint="eastAsia"/>
          <w:b/>
          <w:bCs/>
          <w:sz w:val="32"/>
          <w:szCs w:val="32"/>
        </w:rPr>
        <w:t>第</w:t>
      </w:r>
      <w:r>
        <w:rPr>
          <w:rFonts w:ascii="Times New Roman" w:eastAsia="仿宋_GB2312" w:hAnsi="Times New Roman"/>
          <w:b/>
          <w:bCs/>
          <w:sz w:val="32"/>
          <w:szCs w:val="32"/>
        </w:rPr>
        <w:t>三</w:t>
      </w:r>
      <w:r>
        <w:rPr>
          <w:rFonts w:ascii="Times New Roman" w:eastAsia="仿宋_GB2312" w:hAnsi="Times New Roman" w:hint="eastAsia"/>
          <w:b/>
          <w:bCs/>
          <w:sz w:val="32"/>
          <w:szCs w:val="32"/>
        </w:rPr>
        <w:t>十</w:t>
      </w:r>
      <w:r>
        <w:rPr>
          <w:rFonts w:ascii="Times New Roman" w:eastAsia="仿宋_GB2312" w:hAnsi="Times New Roman"/>
          <w:b/>
          <w:bCs/>
          <w:sz w:val="32"/>
          <w:szCs w:val="32"/>
        </w:rPr>
        <w:t>四</w:t>
      </w:r>
      <w:r>
        <w:rPr>
          <w:rFonts w:ascii="Times New Roman" w:eastAsia="仿宋_GB2312" w:hAnsi="Times New Roman" w:hint="eastAsia"/>
          <w:b/>
          <w:bCs/>
          <w:sz w:val="32"/>
          <w:szCs w:val="32"/>
        </w:rPr>
        <w:t>条</w:t>
      </w:r>
      <w:r>
        <w:rPr>
          <w:rFonts w:ascii="Times New Roman" w:eastAsia="仿宋_GB2312" w:hAnsi="Times New Roman"/>
          <w:sz w:val="32"/>
          <w:szCs w:val="32"/>
        </w:rPr>
        <w:t>  </w:t>
      </w:r>
      <w:r>
        <w:rPr>
          <w:rFonts w:ascii="Times New Roman" w:eastAsia="仿宋_GB2312" w:hAnsi="Times New Roman" w:hint="eastAsia"/>
          <w:sz w:val="32"/>
          <w:szCs w:val="32"/>
        </w:rPr>
        <w:t>各级医保</w:t>
      </w:r>
      <w:r>
        <w:rPr>
          <w:rFonts w:ascii="Times New Roman" w:eastAsia="仿宋_GB2312" w:hAnsi="Times New Roman"/>
          <w:sz w:val="32"/>
          <w:szCs w:val="32"/>
        </w:rPr>
        <w:t>经办机构</w:t>
      </w:r>
      <w:r>
        <w:rPr>
          <w:rFonts w:ascii="Times New Roman" w:eastAsia="仿宋_GB2312" w:hAnsi="Times New Roman" w:hint="eastAsia"/>
          <w:sz w:val="32"/>
          <w:szCs w:val="32"/>
        </w:rPr>
        <w:t>应当建立异议申诉机制，受理定点医药机构及医保支付资格管理对象对记分结果、登记备案状态异议申诉申请，依法维护相关人员合法权益。</w:t>
      </w:r>
    </w:p>
    <w:p w:rsidR="003D4B4F" w:rsidRDefault="003A69E1">
      <w:pPr>
        <w:pStyle w:val="a9"/>
        <w:spacing w:beforeAutospacing="0" w:afterAutospacing="0"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（一）结果告知。医保经办机构在收到相关部门做出的处理决定后，</w:t>
      </w:r>
      <w:r>
        <w:rPr>
          <w:rFonts w:ascii="Times New Roman" w:eastAsia="仿宋_GB2312" w:hAnsi="Times New Roman"/>
          <w:sz w:val="32"/>
          <w:szCs w:val="32"/>
        </w:rPr>
        <w:t>出具记分处理通知书后，</w:t>
      </w:r>
      <w:r>
        <w:rPr>
          <w:rFonts w:ascii="Times New Roman" w:eastAsia="仿宋_GB2312" w:hAnsi="Times New Roman"/>
          <w:sz w:val="32"/>
          <w:szCs w:val="32"/>
        </w:rPr>
        <w:t>3</w:t>
      </w:r>
      <w:r>
        <w:rPr>
          <w:rFonts w:ascii="Times New Roman" w:eastAsia="仿宋_GB2312" w:hAnsi="Times New Roman"/>
          <w:sz w:val="32"/>
          <w:szCs w:val="32"/>
        </w:rPr>
        <w:t>个工作日内</w:t>
      </w:r>
      <w:r>
        <w:rPr>
          <w:rFonts w:ascii="Times New Roman" w:eastAsia="仿宋_GB2312" w:hAnsi="Times New Roman" w:hint="eastAsia"/>
          <w:sz w:val="32"/>
          <w:szCs w:val="32"/>
        </w:rPr>
        <w:t>将医保支付资格管理对象记分结果、登记备案状态变更情况，通报至定点医药机构和当事人。</w:t>
      </w:r>
    </w:p>
    <w:p w:rsidR="003D4B4F" w:rsidRDefault="003A69E1">
      <w:pPr>
        <w:pStyle w:val="a9"/>
        <w:spacing w:beforeAutospacing="0" w:afterAutospacing="0"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（二）异议申诉。定点医药机构或医保支付资格管理对象对记分结果、登记备案状态变更情况存在异议的，应当在指定日期内向医保经办机构提出申诉申请，申诉材料需经本人签字</w:t>
      </w:r>
      <w:r>
        <w:rPr>
          <w:rFonts w:ascii="Times New Roman" w:eastAsia="仿宋_GB2312" w:hAnsi="Times New Roman" w:hint="eastAsia"/>
          <w:sz w:val="32"/>
          <w:szCs w:val="32"/>
        </w:rPr>
        <w:lastRenderedPageBreak/>
        <w:t>和定点医药机构盖章确认。</w:t>
      </w:r>
    </w:p>
    <w:p w:rsidR="003D4B4F" w:rsidRDefault="003A69E1">
      <w:pPr>
        <w:pStyle w:val="a9"/>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申诉处理。医保经办机构受理异议申诉并对作出的记分结果进行解释说明，如仍然存在争议，由医保经办机构移交作出处理决定的责任部门进行复核，对存在争议的专业问题，可组织第三方专业机构或专家组进行评估鉴定。</w:t>
      </w:r>
    </w:p>
    <w:p w:rsidR="003D4B4F" w:rsidRDefault="003A69E1">
      <w:pPr>
        <w:pStyle w:val="a9"/>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四）处理结果。申诉情况确认后，医保经办机构应当及时将结果告知相关定点医药机构和医保支付资格管理对象。确需修改处理结果的，医保经办机构及时调整记分结果、登记备案状态；维持原状的，医保经办机构应告知原因。</w:t>
      </w:r>
    </w:p>
    <w:p w:rsidR="003D4B4F" w:rsidRDefault="003A69E1">
      <w:pPr>
        <w:pStyle w:val="a9"/>
        <w:spacing w:beforeAutospacing="0" w:afterAutospacing="0" w:line="580" w:lineRule="exact"/>
        <w:ind w:firstLineChars="200" w:firstLine="643"/>
        <w:jc w:val="both"/>
        <w:rPr>
          <w:rFonts w:ascii="Times New Roman" w:eastAsia="仿宋_GB2312" w:hAnsi="Times New Roman"/>
          <w:sz w:val="32"/>
          <w:szCs w:val="32"/>
        </w:rPr>
      </w:pPr>
      <w:r>
        <w:rPr>
          <w:rFonts w:ascii="Times New Roman" w:eastAsia="仿宋_GB2312" w:hAnsi="Times New Roman" w:hint="eastAsia"/>
          <w:b/>
          <w:bCs/>
          <w:sz w:val="32"/>
          <w:szCs w:val="32"/>
        </w:rPr>
        <w:t>第</w:t>
      </w:r>
      <w:r>
        <w:rPr>
          <w:rFonts w:ascii="Times New Roman" w:eastAsia="仿宋_GB2312" w:hAnsi="Times New Roman"/>
          <w:b/>
          <w:bCs/>
          <w:sz w:val="32"/>
          <w:szCs w:val="32"/>
        </w:rPr>
        <w:t>三</w:t>
      </w:r>
      <w:r>
        <w:rPr>
          <w:rFonts w:ascii="Times New Roman" w:eastAsia="仿宋_GB2312" w:hAnsi="Times New Roman" w:hint="eastAsia"/>
          <w:b/>
          <w:bCs/>
          <w:sz w:val="32"/>
          <w:szCs w:val="32"/>
        </w:rPr>
        <w:t>十</w:t>
      </w:r>
      <w:r>
        <w:rPr>
          <w:rFonts w:ascii="Times New Roman" w:eastAsia="仿宋_GB2312" w:hAnsi="Times New Roman"/>
          <w:b/>
          <w:bCs/>
          <w:sz w:val="32"/>
          <w:szCs w:val="32"/>
        </w:rPr>
        <w:t>五</w:t>
      </w:r>
      <w:r>
        <w:rPr>
          <w:rFonts w:ascii="Times New Roman" w:eastAsia="仿宋_GB2312" w:hAnsi="Times New Roman" w:hint="eastAsia"/>
          <w:b/>
          <w:bCs/>
          <w:sz w:val="32"/>
          <w:szCs w:val="32"/>
        </w:rPr>
        <w:t>条</w:t>
      </w:r>
      <w:r>
        <w:rPr>
          <w:rFonts w:ascii="Times New Roman" w:eastAsia="仿宋_GB2312" w:hAnsi="Times New Roman"/>
          <w:sz w:val="32"/>
          <w:szCs w:val="32"/>
        </w:rPr>
        <w:t>  </w:t>
      </w:r>
      <w:r>
        <w:rPr>
          <w:rFonts w:ascii="Times New Roman" w:eastAsia="仿宋_GB2312" w:hAnsi="Times New Roman"/>
          <w:sz w:val="32"/>
          <w:szCs w:val="32"/>
        </w:rPr>
        <w:t>各级医保经办机构应建立记分修复机制，受理提出</w:t>
      </w:r>
      <w:r>
        <w:rPr>
          <w:rFonts w:ascii="Times New Roman" w:eastAsia="仿宋_GB2312" w:hAnsi="Times New Roman" w:hint="eastAsia"/>
          <w:sz w:val="32"/>
          <w:szCs w:val="32"/>
        </w:rPr>
        <w:t>定点医药机构及医保支付资格管理对象对记分结果、登记备案状态</w:t>
      </w:r>
      <w:r>
        <w:rPr>
          <w:rFonts w:ascii="Times New Roman" w:eastAsia="仿宋_GB2312" w:hAnsi="Times New Roman"/>
          <w:sz w:val="32"/>
          <w:szCs w:val="32"/>
        </w:rPr>
        <w:t>修复</w:t>
      </w:r>
      <w:r>
        <w:rPr>
          <w:rFonts w:ascii="Times New Roman" w:eastAsia="仿宋_GB2312" w:hAnsi="Times New Roman" w:hint="eastAsia"/>
          <w:sz w:val="32"/>
          <w:szCs w:val="32"/>
        </w:rPr>
        <w:t>申请。医保支付资格管理对象提出记分修复申请的，经其所在定点医药机构审核同意后，报属地医保经办机构。医保经办机构收到申请后，会同相关责任部门，根据实施细则对相关人员整改情况进行复核，符合规定</w:t>
      </w:r>
      <w:r>
        <w:rPr>
          <w:rFonts w:ascii="Times New Roman" w:eastAsia="仿宋_GB2312" w:hAnsi="Times New Roman" w:hint="eastAsia"/>
          <w:sz w:val="32"/>
          <w:szCs w:val="32"/>
        </w:rPr>
        <w:t>的可以采取减免记分、缩减暂停或终止期限等修复措施。</w:t>
      </w:r>
    </w:p>
    <w:p w:rsidR="003D4B4F" w:rsidRDefault="003A69E1">
      <w:pPr>
        <w:pStyle w:val="a9"/>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修复途径包括：线上线下学习培训</w:t>
      </w:r>
      <w:r>
        <w:rPr>
          <w:rFonts w:ascii="Times New Roman" w:eastAsia="仿宋_GB2312" w:hAnsi="Times New Roman"/>
          <w:sz w:val="32"/>
          <w:szCs w:val="32"/>
        </w:rPr>
        <w:t>和</w:t>
      </w:r>
      <w:r>
        <w:rPr>
          <w:rFonts w:ascii="Times New Roman" w:eastAsia="仿宋_GB2312" w:hAnsi="Times New Roman" w:hint="eastAsia"/>
          <w:sz w:val="32"/>
          <w:szCs w:val="32"/>
        </w:rPr>
        <w:t>现场参与医保政策宣传活动、飞行检查、专项检查等。</w:t>
      </w:r>
    </w:p>
    <w:p w:rsidR="003D4B4F" w:rsidRDefault="003A69E1">
      <w:pPr>
        <w:pStyle w:val="a9"/>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各级医保经办机构可根据修复申请情况，围绕医保基金使用法律法规、规章政策等，组织线上或线下学习培训及考试。医保支付资格管理对象通过线上或线下学习达到一定课时并通过考试的，年度内可获得一次修复，根据考试成绩减免</w:t>
      </w:r>
      <w:r>
        <w:rPr>
          <w:rFonts w:ascii="Times New Roman" w:eastAsia="仿宋_GB2312" w:hAnsi="Times New Roman" w:hint="eastAsia"/>
          <w:sz w:val="32"/>
          <w:szCs w:val="32"/>
        </w:rPr>
        <w:lastRenderedPageBreak/>
        <w:t>1-3</w:t>
      </w:r>
      <w:r>
        <w:rPr>
          <w:rFonts w:ascii="Times New Roman" w:eastAsia="仿宋_GB2312" w:hAnsi="Times New Roman" w:hint="eastAsia"/>
          <w:sz w:val="32"/>
          <w:szCs w:val="32"/>
        </w:rPr>
        <w:t>分。</w:t>
      </w:r>
    </w:p>
    <w:p w:rsidR="003D4B4F" w:rsidRDefault="003A69E1">
      <w:pPr>
        <w:pStyle w:val="a9"/>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（二）医保支付资格管理对象可通过积极参与国家、</w:t>
      </w:r>
      <w:r>
        <w:rPr>
          <w:rFonts w:ascii="Times New Roman" w:eastAsia="仿宋_GB2312" w:hAnsi="Times New Roman"/>
          <w:sz w:val="32"/>
          <w:szCs w:val="32"/>
        </w:rPr>
        <w:t>市</w:t>
      </w:r>
      <w:r>
        <w:rPr>
          <w:rFonts w:ascii="Times New Roman" w:eastAsia="仿宋_GB2312" w:hAnsi="Times New Roman" w:hint="eastAsia"/>
          <w:sz w:val="32"/>
          <w:szCs w:val="32"/>
        </w:rPr>
        <w:t>统一组织的医疗保障政策制度宣传活动、飞行检查、专项检查等活动进行修复，每有效参与一次，减免</w:t>
      </w:r>
      <w:r>
        <w:rPr>
          <w:rFonts w:ascii="Times New Roman" w:eastAsia="仿宋_GB2312" w:hAnsi="Times New Roman" w:hint="eastAsia"/>
          <w:sz w:val="32"/>
          <w:szCs w:val="32"/>
        </w:rPr>
        <w:t>1</w:t>
      </w:r>
      <w:r>
        <w:rPr>
          <w:rFonts w:ascii="Times New Roman" w:eastAsia="仿宋_GB2312" w:hAnsi="Times New Roman" w:hint="eastAsia"/>
          <w:sz w:val="32"/>
          <w:szCs w:val="32"/>
        </w:rPr>
        <w:t>分，最多不超过</w:t>
      </w:r>
      <w:r>
        <w:rPr>
          <w:rFonts w:ascii="Times New Roman" w:eastAsia="仿宋_GB2312" w:hAnsi="Times New Roman" w:hint="eastAsia"/>
          <w:sz w:val="32"/>
          <w:szCs w:val="32"/>
        </w:rPr>
        <w:t>3</w:t>
      </w:r>
      <w:r>
        <w:rPr>
          <w:rFonts w:ascii="Times New Roman" w:eastAsia="仿宋_GB2312" w:hAnsi="Times New Roman" w:hint="eastAsia"/>
          <w:sz w:val="32"/>
          <w:szCs w:val="32"/>
        </w:rPr>
        <w:t>分。</w:t>
      </w:r>
    </w:p>
    <w:p w:rsidR="003D4B4F" w:rsidRDefault="003A69E1">
      <w:pPr>
        <w:pStyle w:val="a9"/>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修复记分后，涉及登记备案状态调整的，可在之前记分处理决定的基础上缩短暂停或终止时限</w:t>
      </w:r>
      <w:r>
        <w:rPr>
          <w:rFonts w:ascii="Times New Roman" w:eastAsia="仿宋_GB2312" w:hAnsi="Times New Roman" w:hint="eastAsia"/>
          <w:sz w:val="32"/>
          <w:szCs w:val="32"/>
        </w:rPr>
        <w:t>1</w:t>
      </w:r>
      <w:r>
        <w:rPr>
          <w:rFonts w:ascii="Times New Roman" w:eastAsia="仿宋_GB2312" w:hAnsi="Times New Roman" w:hint="eastAsia"/>
          <w:sz w:val="32"/>
          <w:szCs w:val="32"/>
        </w:rPr>
        <w:t>个月。一次记满</w:t>
      </w:r>
      <w:r>
        <w:rPr>
          <w:rFonts w:ascii="Times New Roman" w:eastAsia="仿宋_GB2312" w:hAnsi="Times New Roman" w:hint="eastAsia"/>
          <w:sz w:val="32"/>
          <w:szCs w:val="32"/>
        </w:rPr>
        <w:t>12</w:t>
      </w:r>
      <w:r>
        <w:rPr>
          <w:rFonts w:ascii="Times New Roman" w:eastAsia="仿宋_GB2312" w:hAnsi="Times New Roman" w:hint="eastAsia"/>
          <w:sz w:val="32"/>
          <w:szCs w:val="32"/>
        </w:rPr>
        <w:t>分的，不予修复。</w:t>
      </w:r>
    </w:p>
    <w:p w:rsidR="003D4B4F" w:rsidRDefault="003A69E1">
      <w:pPr>
        <w:pStyle w:val="a9"/>
        <w:spacing w:beforeAutospacing="0" w:afterAutospacing="0" w:line="580" w:lineRule="exact"/>
        <w:ind w:firstLineChars="200" w:firstLine="643"/>
        <w:jc w:val="both"/>
        <w:rPr>
          <w:rFonts w:ascii="Times New Roman" w:eastAsia="仿宋_GB2312" w:hAnsi="Times New Roman"/>
          <w:sz w:val="32"/>
          <w:szCs w:val="32"/>
        </w:rPr>
      </w:pPr>
      <w:r>
        <w:rPr>
          <w:rFonts w:ascii="Times New Roman" w:eastAsia="仿宋_GB2312" w:hAnsi="Times New Roman" w:hint="eastAsia"/>
          <w:b/>
          <w:bCs/>
          <w:sz w:val="32"/>
          <w:szCs w:val="32"/>
        </w:rPr>
        <w:t>第</w:t>
      </w:r>
      <w:r>
        <w:rPr>
          <w:rFonts w:ascii="Times New Roman" w:eastAsia="仿宋_GB2312" w:hAnsi="Times New Roman"/>
          <w:b/>
          <w:bCs/>
          <w:sz w:val="32"/>
          <w:szCs w:val="32"/>
        </w:rPr>
        <w:t>三</w:t>
      </w:r>
      <w:r>
        <w:rPr>
          <w:rFonts w:ascii="Times New Roman" w:eastAsia="仿宋_GB2312" w:hAnsi="Times New Roman" w:hint="eastAsia"/>
          <w:b/>
          <w:bCs/>
          <w:sz w:val="32"/>
          <w:szCs w:val="32"/>
        </w:rPr>
        <w:t>十</w:t>
      </w:r>
      <w:r>
        <w:rPr>
          <w:rFonts w:ascii="Times New Roman" w:eastAsia="仿宋_GB2312" w:hAnsi="Times New Roman"/>
          <w:b/>
          <w:bCs/>
          <w:sz w:val="32"/>
          <w:szCs w:val="32"/>
        </w:rPr>
        <w:t>六</w:t>
      </w:r>
      <w:r>
        <w:rPr>
          <w:rFonts w:ascii="Times New Roman" w:eastAsia="仿宋_GB2312" w:hAnsi="Times New Roman" w:hint="eastAsia"/>
          <w:b/>
          <w:bCs/>
          <w:sz w:val="32"/>
          <w:szCs w:val="32"/>
        </w:rPr>
        <w:t>条</w:t>
      </w:r>
      <w:r>
        <w:rPr>
          <w:rFonts w:ascii="Times New Roman" w:eastAsia="仿宋_GB2312" w:hAnsi="Times New Roman"/>
          <w:sz w:val="32"/>
          <w:szCs w:val="32"/>
        </w:rPr>
        <w:t>   </w:t>
      </w:r>
      <w:r>
        <w:rPr>
          <w:rFonts w:ascii="Times New Roman" w:eastAsia="仿宋_GB2312" w:hAnsi="Times New Roman" w:hint="eastAsia"/>
          <w:sz w:val="32"/>
          <w:szCs w:val="32"/>
        </w:rPr>
        <w:t>相关责任人员登记备案状态暂停、终止期满前，由相关人员提出资格恢复申请，经其所在定点医药机构审核同意后，报属地医保经办机构。医保经办机构收到申请后，应当在指定日期内进行评估并将结果告知相关人员及其所在定点医药机构，确保相关人员登记备案状态暂停、终止期满后，对符合条件人员及时恢复医保支付资格。其中，暂停资格恢复的，一个自然年度内记分累计计算；终止资格恢复的，需重新作出承</w:t>
      </w:r>
      <w:r>
        <w:rPr>
          <w:rFonts w:ascii="Times New Roman" w:eastAsia="仿宋_GB2312" w:hAnsi="Times New Roman" w:hint="eastAsia"/>
          <w:sz w:val="32"/>
          <w:szCs w:val="32"/>
        </w:rPr>
        <w:t>诺和登记备案。</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w:t>
      </w:r>
      <w:r>
        <w:rPr>
          <w:rFonts w:eastAsia="仿宋_GB2312" w:hint="eastAsia"/>
          <w:b/>
          <w:bCs/>
          <w:sz w:val="32"/>
          <w:szCs w:val="32"/>
        </w:rPr>
        <w:t>三十</w:t>
      </w:r>
      <w:r>
        <w:rPr>
          <w:rFonts w:eastAsia="仿宋_GB2312"/>
          <w:b/>
          <w:bCs/>
          <w:sz w:val="32"/>
          <w:szCs w:val="32"/>
        </w:rPr>
        <w:t>七</w:t>
      </w:r>
      <w:r>
        <w:rPr>
          <w:rFonts w:eastAsia="仿宋_GB2312" w:hint="eastAsia"/>
          <w:b/>
          <w:bCs/>
          <w:sz w:val="32"/>
          <w:szCs w:val="32"/>
        </w:rPr>
        <w:t>条</w:t>
      </w:r>
      <w:r>
        <w:rPr>
          <w:rFonts w:eastAsia="仿宋_GB2312" w:hint="eastAsia"/>
          <w:sz w:val="32"/>
          <w:szCs w:val="32"/>
        </w:rPr>
        <w:t xml:space="preserve"> </w:t>
      </w:r>
      <w:r>
        <w:rPr>
          <w:rFonts w:eastAsia="仿宋_GB2312" w:hint="eastAsia"/>
          <w:sz w:val="32"/>
          <w:szCs w:val="32"/>
        </w:rPr>
        <w:t>相关人员提出记分修复申请的，经其所在定点医药机构审核同意后，报属地医保经办机构。医保经办机构收到申请后，根据实施细则对相关人员整改情况进行复核，符合规定的可以采取减免记分、缩减暂停或终止期限等修复措施。</w:t>
      </w:r>
    </w:p>
    <w:p w:rsidR="003D4B4F" w:rsidRDefault="003D4B4F">
      <w:pPr>
        <w:spacing w:line="580" w:lineRule="exact"/>
        <w:ind w:firstLineChars="200" w:firstLine="640"/>
        <w:rPr>
          <w:rFonts w:eastAsia="仿宋_GB2312"/>
          <w:sz w:val="32"/>
          <w:szCs w:val="32"/>
        </w:rPr>
      </w:pPr>
    </w:p>
    <w:p w:rsidR="003D4B4F" w:rsidRDefault="003A69E1">
      <w:pPr>
        <w:spacing w:line="580" w:lineRule="exact"/>
        <w:jc w:val="center"/>
        <w:rPr>
          <w:rFonts w:eastAsia="黑体"/>
          <w:sz w:val="32"/>
          <w:szCs w:val="32"/>
        </w:rPr>
      </w:pPr>
      <w:r>
        <w:rPr>
          <w:rFonts w:eastAsia="黑体" w:hint="eastAsia"/>
          <w:sz w:val="32"/>
          <w:szCs w:val="32"/>
        </w:rPr>
        <w:t>第</w:t>
      </w:r>
      <w:r>
        <w:rPr>
          <w:rFonts w:eastAsia="黑体"/>
          <w:sz w:val="32"/>
          <w:szCs w:val="32"/>
        </w:rPr>
        <w:t>八</w:t>
      </w:r>
      <w:r>
        <w:rPr>
          <w:rFonts w:eastAsia="黑体" w:hint="eastAsia"/>
          <w:sz w:val="32"/>
          <w:szCs w:val="32"/>
        </w:rPr>
        <w:t>章</w:t>
      </w:r>
      <w:r>
        <w:rPr>
          <w:rFonts w:eastAsia="黑体" w:hint="eastAsia"/>
          <w:sz w:val="32"/>
          <w:szCs w:val="32"/>
        </w:rPr>
        <w:t xml:space="preserve"> </w:t>
      </w:r>
      <w:r>
        <w:rPr>
          <w:rFonts w:eastAsia="黑体"/>
          <w:sz w:val="32"/>
          <w:szCs w:val="32"/>
        </w:rPr>
        <w:t>配套措施</w:t>
      </w:r>
    </w:p>
    <w:p w:rsidR="003D4B4F" w:rsidRDefault="003A69E1">
      <w:pPr>
        <w:pStyle w:val="a9"/>
        <w:spacing w:beforeAutospacing="0" w:afterAutospacing="0" w:line="580" w:lineRule="exact"/>
        <w:ind w:firstLineChars="200" w:firstLine="643"/>
        <w:jc w:val="both"/>
        <w:rPr>
          <w:rFonts w:ascii="Times New Roman" w:eastAsia="仿宋_GB2312" w:hAnsi="Times New Roman"/>
          <w:kern w:val="2"/>
          <w:sz w:val="32"/>
          <w:szCs w:val="32"/>
        </w:rPr>
      </w:pPr>
      <w:r>
        <w:rPr>
          <w:rFonts w:ascii="Times New Roman" w:eastAsia="仿宋_GB2312" w:hAnsi="Times New Roman" w:hint="eastAsia"/>
          <w:b/>
          <w:bCs/>
          <w:sz w:val="32"/>
          <w:szCs w:val="32"/>
        </w:rPr>
        <w:t>第</w:t>
      </w:r>
      <w:r>
        <w:rPr>
          <w:rFonts w:ascii="Times New Roman" w:eastAsia="仿宋_GB2312" w:hAnsi="Times New Roman" w:hint="eastAsia"/>
          <w:b/>
          <w:bCs/>
          <w:sz w:val="32"/>
          <w:szCs w:val="32"/>
        </w:rPr>
        <w:t>三十</w:t>
      </w:r>
      <w:r>
        <w:rPr>
          <w:rFonts w:ascii="Times New Roman" w:eastAsia="仿宋_GB2312" w:hAnsi="Times New Roman"/>
          <w:b/>
          <w:bCs/>
          <w:sz w:val="32"/>
          <w:szCs w:val="32"/>
        </w:rPr>
        <w:t>八</w:t>
      </w:r>
      <w:r>
        <w:rPr>
          <w:rFonts w:ascii="Times New Roman" w:eastAsia="仿宋_GB2312" w:hAnsi="Times New Roman" w:hint="eastAsia"/>
          <w:b/>
          <w:bCs/>
          <w:sz w:val="32"/>
          <w:szCs w:val="32"/>
        </w:rPr>
        <w:t>条</w:t>
      </w:r>
      <w:r>
        <w:rPr>
          <w:rFonts w:ascii="Times New Roman" w:eastAsia="仿宋_GB2312" w:hAnsi="Times New Roman" w:hint="eastAsia"/>
          <w:sz w:val="32"/>
          <w:szCs w:val="32"/>
        </w:rPr>
        <w:t xml:space="preserve"> </w:t>
      </w:r>
      <w:r>
        <w:rPr>
          <w:rFonts w:ascii="Times New Roman" w:eastAsia="仿宋_GB2312" w:hAnsi="Times New Roman"/>
          <w:sz w:val="32"/>
          <w:szCs w:val="32"/>
        </w:rPr>
        <w:t>各级医保部门</w:t>
      </w:r>
      <w:r>
        <w:rPr>
          <w:rFonts w:ascii="Times New Roman" w:eastAsia="仿宋_GB2312" w:hAnsi="Times New Roman" w:hint="eastAsia"/>
          <w:kern w:val="2"/>
          <w:sz w:val="32"/>
          <w:szCs w:val="32"/>
        </w:rPr>
        <w:t>对发现</w:t>
      </w:r>
      <w:r>
        <w:rPr>
          <w:rFonts w:ascii="Times New Roman" w:eastAsia="仿宋_GB2312" w:hAnsi="Times New Roman"/>
          <w:kern w:val="2"/>
          <w:sz w:val="32"/>
          <w:szCs w:val="32"/>
        </w:rPr>
        <w:t>定点医药机构</w:t>
      </w:r>
      <w:r>
        <w:rPr>
          <w:rFonts w:ascii="Times New Roman" w:eastAsia="仿宋_GB2312" w:hAnsi="Times New Roman" w:hint="eastAsia"/>
          <w:kern w:val="2"/>
          <w:sz w:val="32"/>
          <w:szCs w:val="32"/>
        </w:rPr>
        <w:t>不及时进</w:t>
      </w:r>
      <w:r>
        <w:rPr>
          <w:rFonts w:ascii="Times New Roman" w:eastAsia="仿宋_GB2312" w:hAnsi="Times New Roman" w:hint="eastAsia"/>
          <w:kern w:val="2"/>
          <w:sz w:val="32"/>
          <w:szCs w:val="32"/>
        </w:rPr>
        <w:lastRenderedPageBreak/>
        <w:t>行医保支付资格登记备案、动态维护，</w:t>
      </w:r>
      <w:r>
        <w:rPr>
          <w:rFonts w:ascii="Times New Roman" w:eastAsia="仿宋_GB2312" w:hAnsi="Times New Roman"/>
          <w:kern w:val="2"/>
          <w:sz w:val="32"/>
          <w:szCs w:val="32"/>
        </w:rPr>
        <w:t>定点医药机构或相关人员</w:t>
      </w:r>
      <w:r>
        <w:rPr>
          <w:rFonts w:ascii="Times New Roman" w:eastAsia="仿宋_GB2312" w:hAnsi="Times New Roman" w:hint="eastAsia"/>
          <w:kern w:val="2"/>
          <w:sz w:val="32"/>
          <w:szCs w:val="32"/>
        </w:rPr>
        <w:t>不及时将行业主管部门责令暂停执业活动</w:t>
      </w:r>
      <w:r>
        <w:rPr>
          <w:rFonts w:ascii="Times New Roman" w:eastAsia="仿宋_GB2312" w:hAnsi="Times New Roman"/>
          <w:kern w:val="2"/>
          <w:sz w:val="32"/>
          <w:szCs w:val="32"/>
        </w:rPr>
        <w:t>，</w:t>
      </w:r>
      <w:r>
        <w:rPr>
          <w:rFonts w:ascii="Times New Roman" w:eastAsia="仿宋_GB2312" w:hAnsi="Times New Roman" w:hint="eastAsia"/>
          <w:kern w:val="2"/>
          <w:sz w:val="32"/>
          <w:szCs w:val="32"/>
        </w:rPr>
        <w:t>注销、吊销执业证书情况告知医保部门的，要采取追回违规费用、扣减考核分数等惩处措施。</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w:t>
      </w:r>
      <w:r>
        <w:rPr>
          <w:rFonts w:eastAsia="仿宋_GB2312" w:hint="eastAsia"/>
          <w:b/>
          <w:bCs/>
          <w:sz w:val="32"/>
          <w:szCs w:val="32"/>
        </w:rPr>
        <w:t>三十</w:t>
      </w:r>
      <w:r>
        <w:rPr>
          <w:rFonts w:eastAsia="仿宋_GB2312"/>
          <w:b/>
          <w:bCs/>
          <w:sz w:val="32"/>
          <w:szCs w:val="32"/>
        </w:rPr>
        <w:t>九</w:t>
      </w:r>
      <w:r>
        <w:rPr>
          <w:rFonts w:eastAsia="仿宋_GB2312" w:hint="eastAsia"/>
          <w:b/>
          <w:bCs/>
          <w:sz w:val="32"/>
          <w:szCs w:val="32"/>
        </w:rPr>
        <w:t>条</w:t>
      </w:r>
      <w:r>
        <w:rPr>
          <w:rFonts w:eastAsia="仿宋_GB2312"/>
          <w:b/>
          <w:bCs/>
          <w:sz w:val="32"/>
          <w:szCs w:val="32"/>
        </w:rPr>
        <w:t xml:space="preserve"> </w:t>
      </w:r>
      <w:r>
        <w:rPr>
          <w:rFonts w:eastAsia="仿宋_GB2312" w:hint="eastAsia"/>
          <w:sz w:val="32"/>
          <w:szCs w:val="32"/>
        </w:rPr>
        <w:t>市级医保</w:t>
      </w:r>
      <w:r>
        <w:rPr>
          <w:rFonts w:eastAsia="仿宋_GB2312"/>
          <w:sz w:val="32"/>
          <w:szCs w:val="32"/>
        </w:rPr>
        <w:t>行政</w:t>
      </w:r>
      <w:r>
        <w:rPr>
          <w:rFonts w:eastAsia="仿宋_GB2312" w:hint="eastAsia"/>
          <w:sz w:val="32"/>
          <w:szCs w:val="32"/>
        </w:rPr>
        <w:t>部门</w:t>
      </w:r>
      <w:r>
        <w:rPr>
          <w:rFonts w:eastAsia="仿宋_GB2312"/>
          <w:sz w:val="32"/>
          <w:szCs w:val="32"/>
        </w:rPr>
        <w:t>负责将本市实施细则和年度记分、暂停、终止情况报国家医保局备案。</w:t>
      </w:r>
      <w:r>
        <w:rPr>
          <w:rFonts w:eastAsia="仿宋_GB2312" w:hint="eastAsia"/>
          <w:sz w:val="32"/>
          <w:szCs w:val="32"/>
        </w:rPr>
        <w:t>各</w:t>
      </w:r>
      <w:r>
        <w:rPr>
          <w:rFonts w:eastAsia="仿宋_GB2312" w:hint="eastAsia"/>
          <w:sz w:val="32"/>
          <w:szCs w:val="32"/>
        </w:rPr>
        <w:t>级医保行政部门</w:t>
      </w:r>
      <w:r>
        <w:rPr>
          <w:rFonts w:eastAsia="仿宋_GB2312" w:hint="eastAsia"/>
          <w:sz w:val="32"/>
          <w:szCs w:val="32"/>
        </w:rPr>
        <w:t>按月</w:t>
      </w:r>
      <w:r>
        <w:rPr>
          <w:rFonts w:eastAsia="仿宋_GB2312" w:hint="eastAsia"/>
          <w:sz w:val="32"/>
          <w:szCs w:val="32"/>
        </w:rPr>
        <w:t>将</w:t>
      </w:r>
      <w:r>
        <w:rPr>
          <w:rFonts w:eastAsia="仿宋_GB2312"/>
          <w:sz w:val="32"/>
          <w:szCs w:val="32"/>
        </w:rPr>
        <w:t>定点医药机构涉及医保基金使用的相关人员的记分和处理情况通报</w:t>
      </w:r>
      <w:r>
        <w:rPr>
          <w:rFonts w:eastAsia="仿宋_GB2312" w:hint="eastAsia"/>
          <w:sz w:val="32"/>
          <w:szCs w:val="32"/>
        </w:rPr>
        <w:t>同级卫生健康</w:t>
      </w:r>
      <w:r>
        <w:rPr>
          <w:rFonts w:eastAsia="仿宋_GB2312" w:hint="eastAsia"/>
          <w:sz w:val="32"/>
          <w:szCs w:val="32"/>
        </w:rPr>
        <w:t>主管部门、</w:t>
      </w:r>
      <w:r>
        <w:rPr>
          <w:rFonts w:eastAsia="仿宋_GB2312" w:hint="eastAsia"/>
          <w:sz w:val="32"/>
          <w:szCs w:val="32"/>
        </w:rPr>
        <w:t>药品监管部门。</w:t>
      </w:r>
      <w:r>
        <w:rPr>
          <w:rFonts w:eastAsia="仿宋_GB2312" w:hint="eastAsia"/>
          <w:sz w:val="32"/>
          <w:szCs w:val="32"/>
        </w:rPr>
        <w:t>各级药品监管部门</w:t>
      </w:r>
      <w:r>
        <w:rPr>
          <w:rFonts w:eastAsia="仿宋_GB2312"/>
          <w:sz w:val="32"/>
          <w:szCs w:val="32"/>
        </w:rPr>
        <w:t>按季度</w:t>
      </w:r>
      <w:r>
        <w:rPr>
          <w:rFonts w:eastAsia="仿宋_GB2312" w:hint="eastAsia"/>
          <w:sz w:val="32"/>
          <w:szCs w:val="32"/>
        </w:rPr>
        <w:t>将查处的零售药店违法行为通报同级医保行政部门</w:t>
      </w:r>
      <w:r>
        <w:rPr>
          <w:rFonts w:eastAsia="仿宋_GB2312"/>
          <w:sz w:val="32"/>
          <w:szCs w:val="32"/>
        </w:rPr>
        <w:t>，</w:t>
      </w:r>
      <w:r>
        <w:rPr>
          <w:rFonts w:eastAsia="仿宋_GB2312"/>
          <w:sz w:val="32"/>
          <w:szCs w:val="32"/>
        </w:rPr>
        <w:t>医保</w:t>
      </w:r>
      <w:r>
        <w:rPr>
          <w:rFonts w:eastAsia="仿宋_GB2312" w:hint="eastAsia"/>
          <w:sz w:val="32"/>
          <w:szCs w:val="32"/>
        </w:rPr>
        <w:t>经办机构</w:t>
      </w:r>
      <w:r>
        <w:rPr>
          <w:rFonts w:eastAsia="仿宋_GB2312"/>
          <w:sz w:val="32"/>
          <w:szCs w:val="32"/>
        </w:rPr>
        <w:t>依据</w:t>
      </w:r>
      <w:r>
        <w:rPr>
          <w:rFonts w:eastAsia="仿宋_GB2312" w:hint="eastAsia"/>
          <w:sz w:val="32"/>
          <w:szCs w:val="32"/>
        </w:rPr>
        <w:t>规定采取</w:t>
      </w:r>
      <w:r>
        <w:rPr>
          <w:rFonts w:eastAsia="仿宋_GB2312"/>
          <w:sz w:val="32"/>
          <w:szCs w:val="32"/>
        </w:rPr>
        <w:t>有效</w:t>
      </w:r>
      <w:r>
        <w:rPr>
          <w:rFonts w:eastAsia="仿宋_GB2312" w:hint="eastAsia"/>
          <w:sz w:val="32"/>
          <w:szCs w:val="32"/>
        </w:rPr>
        <w:t>措施规范</w:t>
      </w:r>
      <w:r>
        <w:rPr>
          <w:rFonts w:eastAsia="仿宋_GB2312"/>
          <w:sz w:val="32"/>
          <w:szCs w:val="32"/>
        </w:rPr>
        <w:t>相关零售药店</w:t>
      </w:r>
      <w:r>
        <w:rPr>
          <w:rFonts w:eastAsia="仿宋_GB2312" w:hint="eastAsia"/>
          <w:sz w:val="32"/>
          <w:szCs w:val="32"/>
        </w:rPr>
        <w:t>医保支付资格管理。</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w:t>
      </w:r>
      <w:r>
        <w:rPr>
          <w:rFonts w:eastAsia="仿宋_GB2312"/>
          <w:b/>
          <w:bCs/>
          <w:sz w:val="32"/>
          <w:szCs w:val="32"/>
        </w:rPr>
        <w:t>四</w:t>
      </w:r>
      <w:r>
        <w:rPr>
          <w:rFonts w:eastAsia="仿宋_GB2312" w:hint="eastAsia"/>
          <w:b/>
          <w:bCs/>
          <w:sz w:val="32"/>
          <w:szCs w:val="32"/>
        </w:rPr>
        <w:t>十</w:t>
      </w:r>
      <w:r>
        <w:rPr>
          <w:rFonts w:eastAsia="仿宋_GB2312" w:hint="eastAsia"/>
          <w:b/>
          <w:bCs/>
          <w:sz w:val="32"/>
          <w:szCs w:val="32"/>
        </w:rPr>
        <w:t>条</w:t>
      </w:r>
      <w:r>
        <w:rPr>
          <w:rFonts w:eastAsia="仿宋_GB2312"/>
          <w:b/>
          <w:bCs/>
          <w:sz w:val="32"/>
          <w:szCs w:val="32"/>
        </w:rPr>
        <w:t xml:space="preserve"> </w:t>
      </w:r>
      <w:r>
        <w:rPr>
          <w:rFonts w:eastAsia="仿宋_GB2312" w:hint="eastAsia"/>
          <w:sz w:val="32"/>
          <w:szCs w:val="32"/>
        </w:rPr>
        <w:t>各级医保部门</w:t>
      </w:r>
      <w:r>
        <w:rPr>
          <w:rFonts w:eastAsia="仿宋_GB2312"/>
          <w:sz w:val="32"/>
          <w:szCs w:val="32"/>
        </w:rPr>
        <w:t>要</w:t>
      </w:r>
      <w:r>
        <w:rPr>
          <w:rFonts w:eastAsia="仿宋_GB2312" w:hint="eastAsia"/>
          <w:sz w:val="32"/>
          <w:szCs w:val="32"/>
        </w:rPr>
        <w:t>鼓励社会力量参与相关人员医保支付资格管理工作，动员行业协会组织等力量广泛参与，发挥各自优势，促进形成社会共治格局。</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w:t>
      </w:r>
      <w:r>
        <w:rPr>
          <w:rFonts w:eastAsia="仿宋_GB2312"/>
          <w:b/>
          <w:bCs/>
          <w:sz w:val="32"/>
          <w:szCs w:val="32"/>
        </w:rPr>
        <w:t>四十一</w:t>
      </w:r>
      <w:r>
        <w:rPr>
          <w:rFonts w:eastAsia="仿宋_GB2312" w:hint="eastAsia"/>
          <w:b/>
          <w:bCs/>
          <w:sz w:val="32"/>
          <w:szCs w:val="32"/>
        </w:rPr>
        <w:t>条</w:t>
      </w:r>
      <w:r>
        <w:rPr>
          <w:rFonts w:eastAsia="仿宋_GB2312"/>
          <w:b/>
          <w:bCs/>
          <w:sz w:val="32"/>
          <w:szCs w:val="32"/>
        </w:rPr>
        <w:t xml:space="preserve"> </w:t>
      </w:r>
      <w:r>
        <w:rPr>
          <w:rFonts w:eastAsia="仿宋_GB2312" w:hint="eastAsia"/>
          <w:sz w:val="32"/>
          <w:szCs w:val="32"/>
        </w:rPr>
        <w:t>各级医保部门要高度重视医保支付资格管理工作，加强组织领导，健全工作机制，确保政策落地落效。要加大政策宣传解读力度，强化舆情监测和舆论引导，合理引导社会预期，确保政策稳妥推进。</w:t>
      </w:r>
    </w:p>
    <w:p w:rsidR="003D4B4F" w:rsidRDefault="003A69E1">
      <w:pPr>
        <w:spacing w:line="580" w:lineRule="exact"/>
        <w:ind w:firstLineChars="200" w:firstLine="643"/>
        <w:rPr>
          <w:rFonts w:eastAsia="仿宋_GB2312"/>
          <w:sz w:val="32"/>
          <w:szCs w:val="32"/>
        </w:rPr>
      </w:pPr>
      <w:r>
        <w:rPr>
          <w:rFonts w:eastAsia="仿宋_GB2312" w:hint="eastAsia"/>
          <w:b/>
          <w:bCs/>
          <w:sz w:val="32"/>
          <w:szCs w:val="32"/>
        </w:rPr>
        <w:t>第</w:t>
      </w:r>
      <w:r>
        <w:rPr>
          <w:rFonts w:eastAsia="仿宋_GB2312"/>
          <w:b/>
          <w:bCs/>
          <w:sz w:val="32"/>
          <w:szCs w:val="32"/>
        </w:rPr>
        <w:t>四十二</w:t>
      </w:r>
      <w:r>
        <w:rPr>
          <w:rFonts w:eastAsia="仿宋_GB2312" w:hint="eastAsia"/>
          <w:b/>
          <w:bCs/>
          <w:sz w:val="32"/>
          <w:szCs w:val="32"/>
        </w:rPr>
        <w:t>条</w:t>
      </w:r>
      <w:r>
        <w:rPr>
          <w:rFonts w:eastAsia="仿宋_GB2312"/>
          <w:b/>
          <w:bCs/>
          <w:sz w:val="32"/>
          <w:szCs w:val="32"/>
        </w:rPr>
        <w:t xml:space="preserve"> </w:t>
      </w:r>
      <w:r>
        <w:rPr>
          <w:rFonts w:eastAsia="仿宋_GB2312"/>
          <w:sz w:val="32"/>
          <w:szCs w:val="32"/>
        </w:rPr>
        <w:t>本细则自</w:t>
      </w:r>
      <w:r>
        <w:rPr>
          <w:rFonts w:eastAsia="仿宋_GB2312"/>
          <w:sz w:val="32"/>
          <w:szCs w:val="32"/>
        </w:rPr>
        <w:t>2025</w:t>
      </w:r>
      <w:r>
        <w:rPr>
          <w:rFonts w:eastAsia="仿宋_GB2312"/>
          <w:sz w:val="32"/>
          <w:szCs w:val="32"/>
        </w:rPr>
        <w:t>年</w:t>
      </w:r>
      <w:r>
        <w:rPr>
          <w:rFonts w:eastAsia="仿宋_GB2312"/>
          <w:sz w:val="32"/>
          <w:szCs w:val="32"/>
        </w:rPr>
        <w:t>**</w:t>
      </w:r>
      <w:r>
        <w:rPr>
          <w:rFonts w:eastAsia="仿宋_GB2312"/>
          <w:sz w:val="32"/>
          <w:szCs w:val="32"/>
        </w:rPr>
        <w:t>月</w:t>
      </w:r>
      <w:r>
        <w:rPr>
          <w:rFonts w:eastAsia="仿宋_GB2312"/>
          <w:sz w:val="32"/>
          <w:szCs w:val="32"/>
        </w:rPr>
        <w:t>**</w:t>
      </w:r>
      <w:r>
        <w:rPr>
          <w:rFonts w:eastAsia="仿宋_GB2312"/>
          <w:sz w:val="32"/>
          <w:szCs w:val="32"/>
        </w:rPr>
        <w:t>日施行，有效期</w:t>
      </w:r>
      <w:r>
        <w:rPr>
          <w:rFonts w:eastAsia="仿宋_GB2312"/>
          <w:sz w:val="32"/>
          <w:szCs w:val="32"/>
        </w:rPr>
        <w:t>2</w:t>
      </w:r>
      <w:r>
        <w:rPr>
          <w:rFonts w:eastAsia="仿宋_GB2312"/>
          <w:sz w:val="32"/>
          <w:szCs w:val="32"/>
        </w:rPr>
        <w:t>年。如遇国家、本市相关政策调整，从其规定。</w:t>
      </w:r>
    </w:p>
    <w:p w:rsidR="003D4B4F" w:rsidRDefault="003D4B4F">
      <w:pPr>
        <w:spacing w:line="580" w:lineRule="exact"/>
      </w:pPr>
    </w:p>
    <w:p w:rsidR="003D4B4F" w:rsidRDefault="003A69E1">
      <w:pPr>
        <w:rPr>
          <w:rFonts w:eastAsia="黑体"/>
          <w:szCs w:val="32"/>
        </w:rPr>
      </w:pPr>
      <w:r>
        <w:rPr>
          <w:rFonts w:eastAsia="黑体"/>
          <w:szCs w:val="32"/>
        </w:rPr>
        <w:br w:type="page"/>
      </w:r>
    </w:p>
    <w:p w:rsidR="003D4B4F" w:rsidRDefault="003A69E1">
      <w:pPr>
        <w:pStyle w:val="a6"/>
        <w:spacing w:line="580" w:lineRule="exact"/>
        <w:rPr>
          <w:rFonts w:ascii="Times New Roman" w:eastAsia="黑体" w:cs="方正小标宋简体"/>
          <w:sz w:val="32"/>
          <w:szCs w:val="32"/>
        </w:rPr>
      </w:pPr>
      <w:r>
        <w:rPr>
          <w:rFonts w:ascii="Times New Roman" w:eastAsia="黑体" w:cs="方正小标宋简体" w:hint="eastAsia"/>
          <w:sz w:val="32"/>
          <w:szCs w:val="32"/>
        </w:rPr>
        <w:lastRenderedPageBreak/>
        <w:t>附件</w:t>
      </w:r>
      <w:r>
        <w:rPr>
          <w:rFonts w:ascii="Times New Roman" w:eastAsia="黑体" w:cs="方正小标宋简体" w:hint="eastAsia"/>
          <w:sz w:val="32"/>
          <w:szCs w:val="32"/>
        </w:rPr>
        <w:t>2</w:t>
      </w:r>
    </w:p>
    <w:p w:rsidR="003D4B4F" w:rsidRDefault="003D4B4F">
      <w:pPr>
        <w:pStyle w:val="a6"/>
        <w:spacing w:line="580" w:lineRule="exact"/>
        <w:jc w:val="center"/>
        <w:rPr>
          <w:rFonts w:ascii="Times New Roman" w:eastAsia="方正小标宋简体" w:cs="方正小标宋简体"/>
          <w:sz w:val="44"/>
          <w:szCs w:val="44"/>
        </w:rPr>
      </w:pPr>
    </w:p>
    <w:p w:rsidR="003D4B4F" w:rsidRDefault="003A69E1">
      <w:pPr>
        <w:pStyle w:val="a6"/>
        <w:spacing w:line="580" w:lineRule="exact"/>
        <w:jc w:val="center"/>
        <w:rPr>
          <w:rFonts w:ascii="Times New Roman" w:eastAsia="方正小标宋简体" w:cs="方正小标宋简体"/>
          <w:sz w:val="44"/>
          <w:szCs w:val="44"/>
        </w:rPr>
      </w:pPr>
      <w:r>
        <w:rPr>
          <w:rFonts w:ascii="Times New Roman" w:eastAsia="方正小标宋简体" w:cs="方正小标宋简体" w:hint="eastAsia"/>
          <w:sz w:val="44"/>
          <w:szCs w:val="44"/>
        </w:rPr>
        <w:t>《天津市定点医药机构相关人员医保支付</w:t>
      </w:r>
    </w:p>
    <w:p w:rsidR="003D4B4F" w:rsidRDefault="003A69E1">
      <w:pPr>
        <w:pStyle w:val="a6"/>
        <w:spacing w:line="580" w:lineRule="exact"/>
        <w:jc w:val="center"/>
        <w:rPr>
          <w:rFonts w:ascii="Times New Roman" w:eastAsia="方正小标宋简体" w:cs="方正小标宋简体"/>
          <w:sz w:val="44"/>
          <w:szCs w:val="44"/>
        </w:rPr>
      </w:pPr>
      <w:r>
        <w:rPr>
          <w:rFonts w:ascii="Times New Roman" w:eastAsia="方正小标宋简体" w:cs="方正小标宋简体" w:hint="eastAsia"/>
          <w:sz w:val="44"/>
          <w:szCs w:val="44"/>
        </w:rPr>
        <w:t>资格管理实施细则（试行）》起草说明</w:t>
      </w:r>
    </w:p>
    <w:p w:rsidR="003D4B4F" w:rsidRDefault="003D4B4F">
      <w:pPr>
        <w:pStyle w:val="a6"/>
        <w:spacing w:line="580" w:lineRule="exact"/>
        <w:rPr>
          <w:rFonts w:ascii="Times New Roman" w:eastAsia="仿宋_GB2312" w:cs="仿宋_GB2312"/>
          <w:sz w:val="36"/>
          <w:szCs w:val="36"/>
        </w:rPr>
      </w:pPr>
    </w:p>
    <w:p w:rsidR="003D4B4F" w:rsidRDefault="003A69E1">
      <w:pPr>
        <w:spacing w:line="580" w:lineRule="exact"/>
        <w:ind w:firstLineChars="200" w:firstLine="640"/>
        <w:rPr>
          <w:rFonts w:eastAsia="仿宋_GB2312"/>
          <w:sz w:val="32"/>
          <w:szCs w:val="32"/>
        </w:rPr>
      </w:pPr>
      <w:r>
        <w:rPr>
          <w:rFonts w:eastAsia="仿宋_GB2312"/>
          <w:sz w:val="32"/>
          <w:szCs w:val="32"/>
        </w:rPr>
        <w:t>现就《天津市定点医药机构相关人员医保支付资格管理实施细则（试行）》（以下简称《实施细则》）起草情况说明如下：</w:t>
      </w:r>
    </w:p>
    <w:p w:rsidR="003D4B4F" w:rsidRDefault="003A69E1">
      <w:pPr>
        <w:pStyle w:val="a6"/>
        <w:spacing w:line="580" w:lineRule="exact"/>
        <w:ind w:firstLineChars="200" w:firstLine="640"/>
        <w:rPr>
          <w:rFonts w:ascii="Times New Roman" w:eastAsia="黑体" w:cs="黑体"/>
          <w:sz w:val="32"/>
          <w:szCs w:val="32"/>
        </w:rPr>
      </w:pPr>
      <w:r>
        <w:rPr>
          <w:rFonts w:ascii="Times New Roman" w:eastAsia="黑体" w:cs="黑体" w:hint="eastAsia"/>
          <w:sz w:val="32"/>
          <w:szCs w:val="32"/>
        </w:rPr>
        <w:t>一、</w:t>
      </w:r>
      <w:r>
        <w:rPr>
          <w:rFonts w:ascii="Times New Roman" w:eastAsia="黑体" w:hint="eastAsia"/>
          <w:sz w:val="32"/>
          <w:szCs w:val="32"/>
        </w:rPr>
        <w:t>背景</w:t>
      </w:r>
      <w:r>
        <w:rPr>
          <w:rFonts w:ascii="Times New Roman" w:eastAsia="黑体"/>
          <w:sz w:val="32"/>
          <w:szCs w:val="32"/>
        </w:rPr>
        <w:t>情况</w:t>
      </w:r>
    </w:p>
    <w:p w:rsidR="003D4B4F" w:rsidRDefault="003A69E1">
      <w:pPr>
        <w:pStyle w:val="a6"/>
        <w:spacing w:line="580" w:lineRule="exact"/>
        <w:ind w:firstLineChars="200" w:firstLine="640"/>
        <w:rPr>
          <w:rFonts w:ascii="Times New Roman" w:eastAsia="仿宋_GB2312" w:cs="仿宋_GB2312"/>
          <w:spacing w:val="6"/>
          <w:sz w:val="32"/>
          <w:szCs w:val="32"/>
          <w:shd w:val="clear" w:color="auto" w:fill="FFFFFF"/>
        </w:rPr>
      </w:pPr>
      <w:r>
        <w:rPr>
          <w:rFonts w:ascii="Times New Roman" w:eastAsia="仿宋_GB2312" w:cs="仿宋_GB2312" w:hint="eastAsia"/>
          <w:sz w:val="32"/>
          <w:szCs w:val="32"/>
        </w:rPr>
        <w:t>为贯彻落实党的二十届三中全会精神，</w:t>
      </w:r>
      <w:r>
        <w:rPr>
          <w:rFonts w:ascii="Times New Roman" w:eastAsia="仿宋_GB2312" w:cs="仿宋_GB2312"/>
          <w:sz w:val="32"/>
          <w:szCs w:val="32"/>
        </w:rPr>
        <w:t>2024</w:t>
      </w:r>
      <w:r>
        <w:rPr>
          <w:rFonts w:ascii="Times New Roman" w:eastAsia="仿宋_GB2312" w:cs="仿宋_GB2312"/>
          <w:sz w:val="32"/>
          <w:szCs w:val="32"/>
        </w:rPr>
        <w:t>年</w:t>
      </w:r>
      <w:r>
        <w:rPr>
          <w:rFonts w:ascii="Times New Roman" w:eastAsia="仿宋_GB2312" w:cs="仿宋_GB2312" w:hint="eastAsia"/>
          <w:spacing w:val="6"/>
          <w:sz w:val="32"/>
          <w:szCs w:val="32"/>
          <w:shd w:val="clear" w:color="auto" w:fill="FFFFFF"/>
        </w:rPr>
        <w:t>8</w:t>
      </w:r>
      <w:r>
        <w:rPr>
          <w:rFonts w:ascii="Times New Roman" w:eastAsia="仿宋_GB2312" w:cs="仿宋_GB2312" w:hint="eastAsia"/>
          <w:spacing w:val="6"/>
          <w:sz w:val="32"/>
          <w:szCs w:val="32"/>
          <w:shd w:val="clear" w:color="auto" w:fill="FFFFFF"/>
        </w:rPr>
        <w:t>月，</w:t>
      </w:r>
      <w:r>
        <w:rPr>
          <w:rFonts w:ascii="Times New Roman" w:eastAsia="仿宋_GB2312" w:cs="仿宋_GB2312" w:hint="eastAsia"/>
          <w:spacing w:val="6"/>
          <w:sz w:val="32"/>
          <w:szCs w:val="32"/>
          <w:shd w:val="clear" w:color="auto" w:fill="FFFFFF"/>
        </w:rPr>
        <w:t>国家医保局、国家卫生健康委、国家药监局</w:t>
      </w:r>
      <w:r>
        <w:rPr>
          <w:rFonts w:ascii="Times New Roman" w:eastAsia="仿宋_GB2312" w:cs="仿宋_GB2312"/>
          <w:spacing w:val="6"/>
          <w:sz w:val="32"/>
          <w:szCs w:val="32"/>
          <w:shd w:val="clear" w:color="auto" w:fill="FFFFFF"/>
        </w:rPr>
        <w:t>联合</w:t>
      </w:r>
      <w:r>
        <w:rPr>
          <w:rFonts w:ascii="Times New Roman" w:eastAsia="仿宋_GB2312" w:cs="仿宋_GB2312" w:hint="eastAsia"/>
          <w:spacing w:val="6"/>
          <w:sz w:val="32"/>
          <w:szCs w:val="32"/>
          <w:shd w:val="clear" w:color="auto" w:fill="FFFFFF"/>
        </w:rPr>
        <w:t>印发《</w:t>
      </w:r>
      <w:r>
        <w:rPr>
          <w:rFonts w:ascii="Times New Roman" w:eastAsia="仿宋_GB2312" w:cs="仿宋_GB2312" w:hint="eastAsia"/>
          <w:spacing w:val="6"/>
          <w:sz w:val="32"/>
          <w:szCs w:val="32"/>
          <w:shd w:val="clear" w:color="auto" w:fill="FFFFFF"/>
        </w:rPr>
        <w:t>关于建立定点医药机构相关人员医保支付资格管理制度的指导意见</w:t>
      </w:r>
      <w:r>
        <w:rPr>
          <w:rFonts w:ascii="Times New Roman" w:eastAsia="仿宋_GB2312" w:cs="仿宋_GB2312" w:hint="eastAsia"/>
          <w:spacing w:val="6"/>
          <w:sz w:val="32"/>
          <w:szCs w:val="32"/>
          <w:shd w:val="clear" w:color="auto" w:fill="FFFFFF"/>
        </w:rPr>
        <w:t>》（医保发〔</w:t>
      </w:r>
      <w:r>
        <w:rPr>
          <w:rFonts w:ascii="Times New Roman" w:eastAsia="仿宋_GB2312" w:cs="仿宋_GB2312" w:hint="eastAsia"/>
          <w:spacing w:val="6"/>
          <w:sz w:val="32"/>
          <w:szCs w:val="32"/>
          <w:shd w:val="clear" w:color="auto" w:fill="FFFFFF"/>
        </w:rPr>
        <w:t>2024</w:t>
      </w:r>
      <w:r>
        <w:rPr>
          <w:rFonts w:ascii="Times New Roman" w:eastAsia="仿宋_GB2312" w:cs="仿宋_GB2312" w:hint="eastAsia"/>
          <w:spacing w:val="6"/>
          <w:sz w:val="32"/>
          <w:szCs w:val="32"/>
          <w:shd w:val="clear" w:color="auto" w:fill="FFFFFF"/>
        </w:rPr>
        <w:t>〕</w:t>
      </w:r>
      <w:r>
        <w:rPr>
          <w:rFonts w:ascii="Times New Roman" w:eastAsia="仿宋_GB2312" w:cs="仿宋_GB2312" w:hint="eastAsia"/>
          <w:spacing w:val="6"/>
          <w:sz w:val="32"/>
          <w:szCs w:val="32"/>
          <w:shd w:val="clear" w:color="auto" w:fill="FFFFFF"/>
        </w:rPr>
        <w:t>23</w:t>
      </w:r>
      <w:r>
        <w:rPr>
          <w:rFonts w:ascii="Times New Roman" w:eastAsia="仿宋_GB2312" w:cs="仿宋_GB2312" w:hint="eastAsia"/>
          <w:spacing w:val="6"/>
          <w:sz w:val="32"/>
          <w:szCs w:val="32"/>
          <w:shd w:val="clear" w:color="auto" w:fill="FFFFFF"/>
        </w:rPr>
        <w:t>号）</w:t>
      </w:r>
      <w:r>
        <w:rPr>
          <w:rFonts w:eastAsia="仿宋_GB2312"/>
          <w:sz w:val="32"/>
          <w:szCs w:val="32"/>
        </w:rPr>
        <w:t>（以下简称《指导意见》）</w:t>
      </w:r>
      <w:r>
        <w:rPr>
          <w:rFonts w:ascii="Times New Roman" w:eastAsia="仿宋_GB2312" w:cs="仿宋_GB2312" w:hint="eastAsia"/>
          <w:spacing w:val="6"/>
          <w:sz w:val="32"/>
          <w:szCs w:val="32"/>
          <w:shd w:val="clear" w:color="auto" w:fill="FFFFFF"/>
        </w:rPr>
        <w:t>，就定点医药机构相关人员医保支付资格管理</w:t>
      </w:r>
      <w:r>
        <w:rPr>
          <w:rFonts w:ascii="Times New Roman" w:eastAsia="仿宋_GB2312" w:cs="仿宋_GB2312"/>
          <w:spacing w:val="6"/>
          <w:sz w:val="32"/>
          <w:szCs w:val="32"/>
          <w:shd w:val="clear" w:color="auto" w:fill="FFFFFF"/>
        </w:rPr>
        <w:t>工作</w:t>
      </w:r>
      <w:r>
        <w:rPr>
          <w:rFonts w:ascii="Times New Roman" w:eastAsia="仿宋_GB2312" w:cs="仿宋_GB2312" w:hint="eastAsia"/>
          <w:spacing w:val="6"/>
          <w:sz w:val="32"/>
          <w:szCs w:val="32"/>
          <w:shd w:val="clear" w:color="auto" w:fill="FFFFFF"/>
        </w:rPr>
        <w:t>提出指导性意见，要求</w:t>
      </w:r>
      <w:r>
        <w:rPr>
          <w:rFonts w:ascii="Times New Roman" w:eastAsia="仿宋_GB2312" w:cs="仿宋_GB2312"/>
          <w:spacing w:val="6"/>
          <w:sz w:val="32"/>
          <w:szCs w:val="32"/>
          <w:shd w:val="clear" w:color="auto" w:fill="FFFFFF"/>
        </w:rPr>
        <w:t>各级医保、卫生健康、药监等部门</w:t>
      </w:r>
      <w:r>
        <w:rPr>
          <w:rFonts w:ascii="Times New Roman" w:eastAsia="仿宋_GB2312" w:cs="仿宋_GB2312" w:hint="eastAsia"/>
          <w:spacing w:val="6"/>
          <w:sz w:val="32"/>
          <w:szCs w:val="32"/>
          <w:shd w:val="clear" w:color="auto" w:fill="FFFFFF"/>
        </w:rPr>
        <w:t>将相关人员医保支付资格纳入监管。</w:t>
      </w:r>
    </w:p>
    <w:p w:rsidR="003D4B4F" w:rsidRDefault="003A69E1">
      <w:pPr>
        <w:pStyle w:val="a6"/>
        <w:spacing w:line="580" w:lineRule="exact"/>
        <w:ind w:firstLineChars="200" w:firstLine="640"/>
        <w:rPr>
          <w:rFonts w:ascii="Times New Roman" w:eastAsia="黑体" w:cs="黑体"/>
          <w:sz w:val="32"/>
          <w:szCs w:val="32"/>
        </w:rPr>
      </w:pPr>
      <w:r>
        <w:rPr>
          <w:rFonts w:ascii="Times New Roman" w:eastAsia="黑体" w:cs="黑体" w:hint="eastAsia"/>
          <w:sz w:val="32"/>
          <w:szCs w:val="32"/>
        </w:rPr>
        <w:t>二、起草过程</w:t>
      </w:r>
    </w:p>
    <w:p w:rsidR="003D4B4F" w:rsidRDefault="003A69E1">
      <w:pPr>
        <w:pStyle w:val="a6"/>
        <w:spacing w:line="580" w:lineRule="exact"/>
        <w:ind w:firstLineChars="200" w:firstLine="640"/>
        <w:rPr>
          <w:rFonts w:ascii="Times New Roman" w:eastAsia="仿宋_GB2312" w:cs="仿宋_GB2312"/>
          <w:sz w:val="32"/>
          <w:szCs w:val="32"/>
        </w:rPr>
      </w:pPr>
      <w:r>
        <w:rPr>
          <w:rFonts w:ascii="Times New Roman" w:eastAsia="仿宋_GB2312" w:cs="仿宋_GB2312"/>
          <w:sz w:val="32"/>
          <w:szCs w:val="32"/>
        </w:rPr>
        <w:t>市医保局按照国家医保局要求，组织精干力量，逐条对照梳理《指导意见》政策点，依据相关法律法规规章，结合我市实际，起草了《实施细则》。就定点医药机构相关人员医保支付资格管理对象、责任分工、协议管理、服务承诺、登记备案、记分规则、申诉修复、配套措施等八个方面提出</w:t>
      </w:r>
      <w:r>
        <w:rPr>
          <w:rFonts w:ascii="Times New Roman" w:eastAsia="仿宋_GB2312" w:cs="仿宋_GB2312"/>
          <w:sz w:val="32"/>
          <w:szCs w:val="32"/>
        </w:rPr>
        <w:t>工作措施</w:t>
      </w:r>
      <w:r>
        <w:rPr>
          <w:rFonts w:ascii="Times New Roman" w:eastAsia="仿宋_GB2312" w:cs="仿宋_GB2312"/>
          <w:sz w:val="32"/>
          <w:szCs w:val="32"/>
        </w:rPr>
        <w:t>，要求我市各级医保、卫生健康、药监等部门依职责对定点医药机</w:t>
      </w:r>
      <w:r>
        <w:rPr>
          <w:rFonts w:ascii="Times New Roman" w:eastAsia="仿宋_GB2312" w:cs="仿宋_GB2312"/>
          <w:sz w:val="32"/>
          <w:szCs w:val="32"/>
        </w:rPr>
        <w:lastRenderedPageBreak/>
        <w:t>构相关人员的医保支付资格开展监督管理。</w:t>
      </w:r>
      <w:r>
        <w:rPr>
          <w:rFonts w:ascii="Times New Roman" w:eastAsia="仿宋_GB2312" w:cs="仿宋_GB2312"/>
          <w:sz w:val="32"/>
          <w:szCs w:val="32"/>
        </w:rPr>
        <w:t>同时，</w:t>
      </w:r>
      <w:r>
        <w:rPr>
          <w:rFonts w:ascii="Times New Roman" w:eastAsia="仿宋_GB2312" w:cs="仿宋_GB2312"/>
          <w:sz w:val="32"/>
          <w:szCs w:val="32"/>
        </w:rPr>
        <w:t>《实施细则》广泛征求了市卫生健康委、市药监局、市医院医保管理质控中心、市医师协会、市药学会、区医保局、</w:t>
      </w:r>
      <w:r>
        <w:rPr>
          <w:rFonts w:ascii="Times New Roman" w:eastAsia="仿宋_GB2312" w:cs="仿宋_GB2312"/>
          <w:sz w:val="32"/>
          <w:szCs w:val="32"/>
        </w:rPr>
        <w:t>部分</w:t>
      </w:r>
      <w:r>
        <w:rPr>
          <w:rFonts w:ascii="Times New Roman" w:eastAsia="仿宋_GB2312" w:cs="仿宋_GB2312"/>
          <w:sz w:val="32"/>
          <w:szCs w:val="32"/>
        </w:rPr>
        <w:t>定点医药机构的意见建议，已全部达成一致，</w:t>
      </w:r>
      <w:r>
        <w:rPr>
          <w:rFonts w:ascii="Times New Roman" w:eastAsia="仿宋_GB2312" w:cs="仿宋_GB2312"/>
          <w:sz w:val="32"/>
          <w:szCs w:val="32"/>
        </w:rPr>
        <w:t>形成公开征求意见稿。</w:t>
      </w:r>
    </w:p>
    <w:p w:rsidR="003D4B4F" w:rsidRDefault="003A69E1">
      <w:pPr>
        <w:pStyle w:val="a6"/>
        <w:spacing w:line="580" w:lineRule="exact"/>
        <w:ind w:firstLineChars="200" w:firstLine="640"/>
        <w:rPr>
          <w:rFonts w:ascii="Times New Roman" w:eastAsia="黑体" w:cs="黑体"/>
          <w:sz w:val="32"/>
          <w:szCs w:val="32"/>
        </w:rPr>
      </w:pPr>
      <w:r>
        <w:rPr>
          <w:rFonts w:ascii="Times New Roman" w:eastAsia="黑体" w:cs="黑体"/>
          <w:sz w:val="32"/>
          <w:szCs w:val="32"/>
        </w:rPr>
        <w:t>三</w:t>
      </w:r>
      <w:r>
        <w:rPr>
          <w:rFonts w:ascii="Times New Roman" w:eastAsia="黑体" w:cs="黑体" w:hint="eastAsia"/>
          <w:sz w:val="32"/>
          <w:szCs w:val="32"/>
        </w:rPr>
        <w:t>、</w:t>
      </w:r>
      <w:r>
        <w:rPr>
          <w:rFonts w:ascii="Times New Roman" w:eastAsia="黑体" w:cs="黑体"/>
          <w:sz w:val="32"/>
          <w:szCs w:val="32"/>
        </w:rPr>
        <w:t>主要内容</w:t>
      </w:r>
    </w:p>
    <w:p w:rsidR="003D4B4F" w:rsidRDefault="003A69E1">
      <w:pPr>
        <w:pStyle w:val="a6"/>
        <w:spacing w:line="580" w:lineRule="exact"/>
        <w:ind w:firstLineChars="200" w:firstLine="640"/>
        <w:rPr>
          <w:rFonts w:eastAsia="仿宋_GB2312"/>
          <w:kern w:val="0"/>
          <w:sz w:val="32"/>
          <w:szCs w:val="32"/>
        </w:rPr>
      </w:pPr>
      <w:r>
        <w:rPr>
          <w:rFonts w:ascii="Times New Roman" w:eastAsia="仿宋_GB2312" w:cs="仿宋_GB2312"/>
          <w:sz w:val="32"/>
          <w:szCs w:val="32"/>
        </w:rPr>
        <w:t>《实施细则》共八章</w:t>
      </w:r>
      <w:r>
        <w:rPr>
          <w:rFonts w:ascii="Times New Roman" w:eastAsia="仿宋_GB2312" w:cs="仿宋_GB2312"/>
          <w:sz w:val="32"/>
          <w:szCs w:val="32"/>
        </w:rPr>
        <w:t>42</w:t>
      </w:r>
      <w:r>
        <w:rPr>
          <w:rFonts w:ascii="Times New Roman" w:eastAsia="仿宋_GB2312" w:cs="仿宋_GB2312"/>
          <w:sz w:val="32"/>
          <w:szCs w:val="32"/>
        </w:rPr>
        <w:t>条。</w:t>
      </w:r>
      <w:r>
        <w:rPr>
          <w:rFonts w:eastAsia="仿宋_GB2312" w:cs="仿宋_GB2312" w:hint="eastAsia"/>
          <w:sz w:val="32"/>
          <w:szCs w:val="32"/>
        </w:rPr>
        <w:t>第一章总则，主要为制定依据、适用范围及原则。第二章责任分工，明确了医疗保障、卫生健康、药品监管行政部门，以及医保经办机构、定点医药机构各方责任。第三章协议管理，包括完善定点医药机构服务协议</w:t>
      </w:r>
      <w:r>
        <w:rPr>
          <w:rFonts w:eastAsia="仿宋_GB2312" w:cs="仿宋_GB2312"/>
          <w:sz w:val="32"/>
          <w:szCs w:val="32"/>
        </w:rPr>
        <w:t>、签订服务协议、协议处理</w:t>
      </w:r>
      <w:r>
        <w:rPr>
          <w:rFonts w:eastAsia="仿宋_GB2312" w:cs="仿宋_GB2312" w:hint="eastAsia"/>
          <w:sz w:val="32"/>
          <w:szCs w:val="32"/>
        </w:rPr>
        <w:t>等。第四章服务承诺，</w:t>
      </w:r>
      <w:r>
        <w:rPr>
          <w:rFonts w:eastAsia="仿宋_GB2312" w:cs="仿宋_GB2312"/>
          <w:sz w:val="32"/>
          <w:szCs w:val="32"/>
        </w:rPr>
        <w:t>包括明确服务承诺内容，及签订服务承诺要求。</w:t>
      </w:r>
      <w:r>
        <w:rPr>
          <w:rFonts w:eastAsia="仿宋_GB2312" w:cs="仿宋_GB2312" w:hint="eastAsia"/>
          <w:sz w:val="32"/>
          <w:szCs w:val="32"/>
        </w:rPr>
        <w:t>第五章登记备案，</w:t>
      </w:r>
      <w:r>
        <w:rPr>
          <w:rFonts w:eastAsia="仿宋_GB2312" w:cs="仿宋_GB2312"/>
          <w:sz w:val="32"/>
          <w:szCs w:val="32"/>
        </w:rPr>
        <w:t>包括登记备案职责、内容及要求。</w:t>
      </w:r>
      <w:r>
        <w:rPr>
          <w:rFonts w:eastAsia="仿宋_GB2312" w:cs="仿宋_GB2312" w:hint="eastAsia"/>
          <w:sz w:val="32"/>
          <w:szCs w:val="32"/>
        </w:rPr>
        <w:t>第六章记分规则，明确为</w:t>
      </w:r>
      <w:r>
        <w:rPr>
          <w:rFonts w:eastAsia="仿宋_GB2312" w:cs="仿宋_GB2312"/>
          <w:sz w:val="32"/>
          <w:szCs w:val="32"/>
        </w:rPr>
        <w:t>记分管理规则、情形、责任认定、结果应用等。</w:t>
      </w:r>
      <w:r>
        <w:rPr>
          <w:rFonts w:eastAsia="仿宋_GB2312" w:cs="仿宋_GB2312" w:hint="eastAsia"/>
          <w:sz w:val="32"/>
          <w:szCs w:val="32"/>
        </w:rPr>
        <w:t>第七章</w:t>
      </w:r>
      <w:r>
        <w:rPr>
          <w:rFonts w:eastAsia="仿宋_GB2312" w:cs="仿宋_GB2312"/>
          <w:sz w:val="32"/>
          <w:szCs w:val="32"/>
        </w:rPr>
        <w:t>申诉修复，</w:t>
      </w:r>
      <w:r>
        <w:rPr>
          <w:rFonts w:eastAsia="仿宋_GB2312" w:cs="仿宋_GB2312"/>
          <w:sz w:val="32"/>
          <w:szCs w:val="32"/>
        </w:rPr>
        <w:t>包括</w:t>
      </w:r>
      <w:r>
        <w:rPr>
          <w:rFonts w:eastAsia="仿宋_GB2312" w:cs="仿宋_GB2312"/>
          <w:sz w:val="32"/>
          <w:szCs w:val="32"/>
        </w:rPr>
        <w:t>结果申诉、修复措施、资格恢复和公开义务。第八</w:t>
      </w:r>
      <w:r>
        <w:rPr>
          <w:rFonts w:eastAsia="仿宋_GB2312" w:cs="仿宋_GB2312" w:hint="eastAsia"/>
          <w:sz w:val="32"/>
          <w:szCs w:val="32"/>
        </w:rPr>
        <w:t>章</w:t>
      </w:r>
      <w:r>
        <w:rPr>
          <w:rFonts w:eastAsia="仿宋_GB2312" w:cs="仿宋_GB2312"/>
          <w:sz w:val="32"/>
          <w:szCs w:val="32"/>
        </w:rPr>
        <w:t>配套措施</w:t>
      </w:r>
      <w:r>
        <w:rPr>
          <w:rFonts w:eastAsia="仿宋_GB2312" w:cs="仿宋_GB2312" w:hint="eastAsia"/>
          <w:sz w:val="32"/>
          <w:szCs w:val="32"/>
        </w:rPr>
        <w:t>，</w:t>
      </w:r>
      <w:r>
        <w:rPr>
          <w:rFonts w:eastAsia="仿宋_GB2312" w:cs="仿宋_GB2312"/>
          <w:sz w:val="32"/>
          <w:szCs w:val="32"/>
        </w:rPr>
        <w:t>对加强协议管理、健全信息沟通机制、社会监督、组织保障及</w:t>
      </w:r>
      <w:r>
        <w:rPr>
          <w:rFonts w:eastAsia="仿宋_GB2312" w:cs="仿宋_GB2312" w:hint="eastAsia"/>
          <w:sz w:val="32"/>
          <w:szCs w:val="32"/>
        </w:rPr>
        <w:t>附则</w:t>
      </w:r>
      <w:r>
        <w:rPr>
          <w:rFonts w:eastAsia="仿宋_GB2312" w:cs="仿宋_GB2312"/>
          <w:sz w:val="32"/>
          <w:szCs w:val="32"/>
        </w:rPr>
        <w:t>等</w:t>
      </w:r>
      <w:r>
        <w:rPr>
          <w:rFonts w:eastAsia="仿宋_GB2312" w:cs="仿宋_GB2312" w:hint="eastAsia"/>
          <w:sz w:val="32"/>
          <w:szCs w:val="32"/>
        </w:rPr>
        <w:t>内容。</w:t>
      </w:r>
    </w:p>
    <w:sectPr w:rsidR="003D4B4F">
      <w:footerReference w:type="even" r:id="rId7"/>
      <w:footerReference w:type="default" r:id="rId8"/>
      <w:pgSz w:w="11907" w:h="16840"/>
      <w:pgMar w:top="2268" w:right="1588" w:bottom="1440" w:left="158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9E1" w:rsidRDefault="003A69E1">
      <w:r>
        <w:separator/>
      </w:r>
    </w:p>
  </w:endnote>
  <w:endnote w:type="continuationSeparator" w:id="0">
    <w:p w:rsidR="003A69E1" w:rsidRDefault="003A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xi Sans">
    <w:altName w:val="DejaVu Sans"/>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altName w:val="DejaVu Sans"/>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方正楷体_GBK">
    <w:altName w:val="Malgun Gothic Semilight"/>
    <w:charset w:val="86"/>
    <w:family w:val="script"/>
    <w:pitch w:val="default"/>
    <w:sig w:usb0="00000000" w:usb1="08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B4F" w:rsidRDefault="003A69E1">
    <w:pPr>
      <w:pStyle w:val="a0"/>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Pr>
        <w:rStyle w:val="ab"/>
      </w:rPr>
      <w:t xml:space="preserve"> </w:t>
    </w:r>
    <w:r>
      <w:rPr>
        <w:rStyle w:val="ab"/>
      </w:rPr>
      <w:fldChar w:fldCharType="end"/>
    </w:r>
  </w:p>
  <w:p w:rsidR="003D4B4F" w:rsidRDefault="003D4B4F">
    <w:pPr>
      <w:pStyle w:val="a0"/>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B4F" w:rsidRDefault="003A69E1">
    <w:pPr>
      <w:pStyle w:val="a0"/>
      <w:framePr w:wrap="around" w:vAnchor="text" w:hAnchor="margin" w:xAlign="outside" w:y="1"/>
      <w:rPr>
        <w:rStyle w:val="ab"/>
        <w:rFonts w:ascii="宋体" w:hAnsi="宋体"/>
        <w:sz w:val="28"/>
        <w:szCs w:val="28"/>
      </w:rPr>
    </w:pPr>
    <w:r>
      <w:rPr>
        <w:rStyle w:val="ab"/>
        <w:rFonts w:ascii="宋体" w:hAnsi="宋体" w:hint="eastAsia"/>
        <w:sz w:val="28"/>
        <w:szCs w:val="28"/>
      </w:rPr>
      <w:t>―</w:t>
    </w:r>
    <w:r>
      <w:rPr>
        <w:rStyle w:val="ab"/>
        <w:rFonts w:ascii="宋体" w:hAnsi="宋体"/>
        <w:sz w:val="28"/>
        <w:szCs w:val="28"/>
      </w:rPr>
      <w:fldChar w:fldCharType="begin"/>
    </w:r>
    <w:r>
      <w:rPr>
        <w:rStyle w:val="ab"/>
        <w:rFonts w:ascii="宋体" w:hAnsi="宋体"/>
        <w:sz w:val="28"/>
        <w:szCs w:val="28"/>
      </w:rPr>
      <w:instrText xml:space="preserve">PAGE  </w:instrText>
    </w:r>
    <w:r>
      <w:rPr>
        <w:rStyle w:val="ab"/>
        <w:rFonts w:ascii="宋体" w:hAnsi="宋体"/>
        <w:sz w:val="28"/>
        <w:szCs w:val="28"/>
      </w:rPr>
      <w:fldChar w:fldCharType="separate"/>
    </w:r>
    <w:r w:rsidR="009459FC">
      <w:rPr>
        <w:rStyle w:val="ab"/>
        <w:rFonts w:ascii="宋体" w:hAnsi="宋体"/>
        <w:noProof/>
        <w:sz w:val="28"/>
        <w:szCs w:val="28"/>
      </w:rPr>
      <w:t>3</w:t>
    </w:r>
    <w:r>
      <w:rPr>
        <w:rStyle w:val="ab"/>
        <w:rFonts w:ascii="宋体" w:hAnsi="宋体"/>
        <w:sz w:val="28"/>
        <w:szCs w:val="28"/>
      </w:rPr>
      <w:fldChar w:fldCharType="end"/>
    </w:r>
    <w:r>
      <w:rPr>
        <w:rStyle w:val="ab"/>
        <w:rFonts w:ascii="宋体" w:hAnsi="宋体" w:hint="eastAsia"/>
        <w:sz w:val="28"/>
        <w:szCs w:val="28"/>
      </w:rPr>
      <w:t>―</w:t>
    </w:r>
  </w:p>
  <w:p w:rsidR="003D4B4F" w:rsidRDefault="003D4B4F">
    <w:pPr>
      <w:pStyle w:val="a0"/>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9E1" w:rsidRDefault="003A69E1">
      <w:r>
        <w:separator/>
      </w:r>
    </w:p>
  </w:footnote>
  <w:footnote w:type="continuationSeparator" w:id="0">
    <w:p w:rsidR="003A69E1" w:rsidRDefault="003A6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cumentProtection w:edit="readOnly" w:enforcement="0"/>
  <w:defaultTabStop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2"/>
  </w:compat>
  <w:rsids>
    <w:rsidRoot w:val="003D4B4F"/>
    <w:rsid w:val="F7EF4B11"/>
    <w:rsid w:val="003A69E1"/>
    <w:rsid w:val="003D4B4F"/>
    <w:rsid w:val="009459FC"/>
    <w:rsid w:val="55F22A2B"/>
    <w:rsid w:val="5ACB839B"/>
    <w:rsid w:val="5D3EE08D"/>
    <w:rsid w:val="6FBC11D8"/>
    <w:rsid w:val="7F645C44"/>
    <w:rsid w:val="7FE31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40DAA-7BFD-46F2-8ED5-4F9E080D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index 6" w:qFormat="1"/>
    <w:lsdException w:name="index 7"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qFormat/>
    <w:pPr>
      <w:tabs>
        <w:tab w:val="center" w:pos="4153"/>
        <w:tab w:val="right" w:pos="8306"/>
      </w:tabs>
      <w:snapToGrid w:val="0"/>
      <w:jc w:val="left"/>
    </w:pPr>
    <w:rPr>
      <w:sz w:val="18"/>
      <w:szCs w:val="18"/>
    </w:rPr>
  </w:style>
  <w:style w:type="paragraph" w:styleId="5">
    <w:name w:val="index 5"/>
    <w:basedOn w:val="a"/>
    <w:next w:val="a"/>
    <w:qFormat/>
    <w:pPr>
      <w:ind w:left="1680"/>
    </w:pPr>
  </w:style>
  <w:style w:type="paragraph" w:styleId="6">
    <w:name w:val="index 6"/>
    <w:basedOn w:val="a"/>
    <w:next w:val="a"/>
    <w:qFormat/>
    <w:pPr>
      <w:ind w:left="2100"/>
    </w:pPr>
  </w:style>
  <w:style w:type="paragraph" w:styleId="a4">
    <w:name w:val="Body Text"/>
    <w:basedOn w:val="a"/>
    <w:next w:val="a"/>
    <w:qFormat/>
    <w:pPr>
      <w:jc w:val="center"/>
    </w:pPr>
    <w:rPr>
      <w:sz w:val="44"/>
    </w:rPr>
  </w:style>
  <w:style w:type="paragraph" w:styleId="a5">
    <w:name w:val="Body Text Indent"/>
    <w:basedOn w:val="a"/>
    <w:qFormat/>
    <w:pPr>
      <w:ind w:firstLine="360"/>
    </w:pPr>
  </w:style>
  <w:style w:type="paragraph" w:styleId="a6">
    <w:name w:val="Plain Text"/>
    <w:qFormat/>
    <w:pPr>
      <w:widowControl w:val="0"/>
      <w:jc w:val="both"/>
    </w:pPr>
    <w:rPr>
      <w:rFonts w:ascii="宋体"/>
      <w:kern w:val="2"/>
      <w:sz w:val="21"/>
      <w:szCs w:val="24"/>
    </w:rPr>
  </w:style>
  <w:style w:type="character" w:customStyle="1" w:styleId="GB2312">
    <w:name w:val="GB_2312"/>
    <w:qFormat/>
    <w:rPr>
      <w:rFonts w:ascii="仿宋_GB2312" w:eastAsia="仿宋_GB2312" w:cs="仿宋_GB2312"/>
      <w:sz w:val="32"/>
    </w:rPr>
  </w:style>
  <w:style w:type="paragraph" w:styleId="a7">
    <w:name w:val="Date"/>
    <w:basedOn w:val="a"/>
    <w:next w:val="a"/>
    <w:qFormat/>
    <w:rPr>
      <w:rFonts w:ascii="仿宋_GB2312" w:eastAsia="仿宋_GB2312"/>
      <w:sz w:val="32"/>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9">
    <w:name w:val="Normal (Web)"/>
    <w:next w:val="a5"/>
    <w:qFormat/>
    <w:pPr>
      <w:widowControl w:val="0"/>
      <w:spacing w:beforeAutospacing="1" w:afterAutospacing="1"/>
    </w:pPr>
    <w:rPr>
      <w:rFonts w:ascii="Calibri" w:hAnsi="Calibri" w:cs="Arial"/>
      <w:sz w:val="24"/>
      <w:szCs w:val="22"/>
    </w:rPr>
  </w:style>
  <w:style w:type="character" w:styleId="aa">
    <w:name w:val="Strong"/>
    <w:basedOn w:val="a1"/>
    <w:qFormat/>
    <w:rPr>
      <w:b/>
    </w:rPr>
  </w:style>
  <w:style w:type="character" w:styleId="ab">
    <w:name w:val="page number"/>
    <w:basedOn w:val="a1"/>
    <w:qFormat/>
  </w:style>
  <w:style w:type="character" w:customStyle="1" w:styleId="HeiTi">
    <w:name w:val="Hei Ti"/>
    <w:qFormat/>
    <w:rPr>
      <w:rFonts w:ascii="黑体" w:eastAsia="黑体" w:cs="黑体"/>
      <w:sz w:val="32"/>
    </w:rPr>
  </w:style>
  <w:style w:type="character" w:customStyle="1" w:styleId="HeiTiBold">
    <w:name w:val="Hei Ti Bold"/>
    <w:qFormat/>
    <w:rPr>
      <w:rFonts w:ascii="黑体" w:eastAsia="黑体" w:cs="黑体"/>
      <w:b/>
      <w:sz w:val="32"/>
    </w:rPr>
  </w:style>
  <w:style w:type="character" w:customStyle="1" w:styleId="HeiTiBold1">
    <w:name w:val="Hei Ti Bold1"/>
    <w:qFormat/>
    <w:rPr>
      <w:rFonts w:ascii="黑体" w:eastAsia="黑体" w:cs="黑体"/>
      <w:b/>
      <w:sz w:val="36"/>
    </w:rPr>
  </w:style>
  <w:style w:type="character" w:customStyle="1" w:styleId="GB23121">
    <w:name w:val="GB_23121"/>
    <w:qFormat/>
    <w:rPr>
      <w:rFonts w:ascii="仿宋_GB2312" w:eastAsia="仿宋_GB2312" w:cs="仿宋_GB2312"/>
      <w:sz w:val="36"/>
    </w:rPr>
  </w:style>
  <w:style w:type="character" w:customStyle="1" w:styleId="RedColor">
    <w:name w:val="Red_Color"/>
    <w:qFormat/>
    <w:rPr>
      <w:rFonts w:ascii="方正小标宋简体" w:eastAsia="方正小标宋简体" w:cs="方正小标宋简体"/>
      <w:color w:val="000000"/>
      <w:sz w:val="65"/>
    </w:rPr>
  </w:style>
  <w:style w:type="character" w:customStyle="1" w:styleId="KaiTi">
    <w:name w:val="KaiTi"/>
    <w:qFormat/>
    <w:rPr>
      <w:rFonts w:ascii="楷体_GB2312" w:eastAsia="楷体_GB2312" w:cs="楷体_GB2312"/>
      <w:sz w:val="32"/>
    </w:rPr>
  </w:style>
  <w:style w:type="character" w:customStyle="1" w:styleId="FzXbs">
    <w:name w:val="Fz_Xbs"/>
    <w:qFormat/>
    <w:rPr>
      <w:rFonts w:ascii="方正小标宋简体" w:eastAsia="方正小标宋简体" w:cs="方正小标宋简体"/>
      <w:sz w:val="44"/>
    </w:rPr>
  </w:style>
  <w:style w:type="paragraph" w:customStyle="1" w:styleId="Default">
    <w:name w:val="Default"/>
    <w:basedOn w:val="a"/>
    <w:next w:val="7"/>
    <w:qFormat/>
    <w:pPr>
      <w:autoSpaceDE w:val="0"/>
      <w:autoSpaceDN w:val="0"/>
      <w:adjustRightInd w:val="0"/>
      <w:jc w:val="left"/>
    </w:pPr>
    <w:rPr>
      <w:rFonts w:ascii="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1328</Words>
  <Characters>7571</Characters>
  <Application>Microsoft Office Word</Application>
  <DocSecurity>0</DocSecurity>
  <Lines>63</Lines>
  <Paragraphs>17</Paragraphs>
  <ScaleCrop>false</ScaleCrop>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塘计[2004]1号</dc:title>
  <dc:creator>linhong</dc:creator>
  <cp:lastModifiedBy>Tech-Winning</cp:lastModifiedBy>
  <cp:revision>4</cp:revision>
  <cp:lastPrinted>2005-02-23T15:04:00Z</cp:lastPrinted>
  <dcterms:created xsi:type="dcterms:W3CDTF">2021-04-02T11:26:00Z</dcterms:created>
  <dcterms:modified xsi:type="dcterms:W3CDTF">2025-02-11T09:48:00Z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