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color w:val="000000"/>
          <w:lang w:val="en-US" w:eastAsia="zh-CN"/>
        </w:rPr>
      </w:pPr>
    </w:p>
    <w:p>
      <w:pPr>
        <w:pStyle w:val="9"/>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市医保局关于公开征求</w:t>
      </w:r>
      <w:r>
        <w:rPr>
          <w:rFonts w:ascii="方正小标宋简体" w:eastAsia="方正小标宋简体"/>
          <w:color w:val="000000"/>
          <w:sz w:val="44"/>
          <w:szCs w:val="44"/>
        </w:rPr>
        <w:t>《</w:t>
      </w:r>
      <w:r>
        <w:rPr>
          <w:rFonts w:hint="eastAsia" w:ascii="方正小标宋简体" w:eastAsia="方正小标宋简体"/>
          <w:color w:val="000000"/>
          <w:sz w:val="44"/>
          <w:szCs w:val="44"/>
        </w:rPr>
        <w:t>天津市基本医疗保险门诊特定疾病保障待遇认定标准和材料</w:t>
      </w:r>
      <w:r>
        <w:rPr>
          <w:rFonts w:ascii="方正小标宋简体" w:eastAsia="方正小标宋简体"/>
          <w:color w:val="000000"/>
          <w:sz w:val="44"/>
          <w:szCs w:val="44"/>
        </w:rPr>
        <w:t>》</w:t>
      </w:r>
      <w:r>
        <w:rPr>
          <w:rFonts w:hint="eastAsia" w:ascii="方正小标宋简体" w:eastAsia="方正小标宋简体"/>
          <w:color w:val="000000"/>
          <w:sz w:val="44"/>
          <w:szCs w:val="44"/>
        </w:rPr>
        <w:t>修改意见的公告</w:t>
      </w:r>
    </w:p>
    <w:p>
      <w:pPr>
        <w:pStyle w:val="2"/>
        <w:spacing w:line="560" w:lineRule="exact"/>
      </w:pPr>
    </w:p>
    <w:p>
      <w:pPr>
        <w:spacing w:line="560" w:lineRule="exact"/>
        <w:ind w:firstLine="640" w:firstLineChars="200"/>
        <w:rPr>
          <w:rFonts w:hint="eastAsia" w:ascii="仿宋_GB2312" w:eastAsia="仿宋_GB2312"/>
          <w:color w:val="000000"/>
          <w:sz w:val="32"/>
          <w:szCs w:val="32"/>
        </w:rPr>
      </w:pPr>
      <w:r>
        <w:rPr>
          <w:rFonts w:hint="eastAsia" w:eastAsia="仿宋_GB2312"/>
          <w:color w:val="000000"/>
          <w:sz w:val="32"/>
          <w:szCs w:val="32"/>
        </w:rPr>
        <w:t>为进一步加强门特病认定管理工作</w:t>
      </w:r>
      <w:r>
        <w:rPr>
          <w:rFonts w:hint="eastAsia" w:eastAsia="仿宋_GB2312"/>
          <w:color w:val="000000"/>
          <w:sz w:val="32"/>
          <w:szCs w:val="32"/>
          <w:lang w:eastAsia="zh-CN"/>
        </w:rPr>
        <w:t>，规范门特领域医保基金使用</w:t>
      </w:r>
      <w:r>
        <w:rPr>
          <w:rFonts w:hint="eastAsia" w:eastAsia="仿宋_GB2312"/>
          <w:color w:val="000000"/>
          <w:sz w:val="32"/>
          <w:szCs w:val="32"/>
        </w:rPr>
        <w:t>，我们起草了</w:t>
      </w:r>
      <w:r>
        <w:rPr>
          <w:rFonts w:eastAsia="仿宋_GB2312"/>
          <w:color w:val="000000"/>
          <w:sz w:val="32"/>
          <w:szCs w:val="32"/>
        </w:rPr>
        <w:t>《</w:t>
      </w:r>
      <w:r>
        <w:rPr>
          <w:rFonts w:hint="eastAsia" w:eastAsia="仿宋_GB2312"/>
          <w:color w:val="000000"/>
          <w:sz w:val="32"/>
          <w:szCs w:val="32"/>
        </w:rPr>
        <w:t>天津市基本医疗保险门诊特定疾病保障待遇认定标准</w:t>
      </w:r>
      <w:r>
        <w:rPr>
          <w:rFonts w:hint="default" w:eastAsia="仿宋_GB2312"/>
          <w:color w:val="000000"/>
          <w:sz w:val="32"/>
          <w:szCs w:val="32"/>
        </w:rPr>
        <w:t>和</w:t>
      </w:r>
      <w:r>
        <w:rPr>
          <w:rFonts w:hint="eastAsia" w:eastAsia="仿宋_GB2312"/>
          <w:color w:val="000000"/>
          <w:sz w:val="32"/>
          <w:szCs w:val="32"/>
        </w:rPr>
        <w:t>材料</w:t>
      </w:r>
      <w:r>
        <w:rPr>
          <w:rFonts w:eastAsia="仿宋_GB2312"/>
          <w:color w:val="000000"/>
          <w:sz w:val="32"/>
          <w:szCs w:val="32"/>
        </w:rPr>
        <w:t>》</w:t>
      </w:r>
      <w:r>
        <w:rPr>
          <w:rFonts w:hint="eastAsia" w:eastAsia="仿宋_GB2312"/>
          <w:color w:val="000000"/>
          <w:sz w:val="32"/>
          <w:szCs w:val="32"/>
        </w:rPr>
        <w:t>。为</w:t>
      </w:r>
      <w:r>
        <w:rPr>
          <w:rFonts w:eastAsia="仿宋_GB2312"/>
          <w:color w:val="000000"/>
          <w:sz w:val="32"/>
          <w:szCs w:val="32"/>
        </w:rPr>
        <w:t>广泛听取社会意见，提高决策科学性、合理性，现将征求意见稿全文及起草说明向社会公布</w:t>
      </w:r>
      <w:r>
        <w:rPr>
          <w:rFonts w:hint="eastAsia" w:eastAsia="仿宋_GB2312"/>
          <w:color w:val="000000"/>
          <w:sz w:val="32"/>
          <w:szCs w:val="32"/>
        </w:rPr>
        <w:t>，</w:t>
      </w:r>
      <w:r>
        <w:rPr>
          <w:rFonts w:eastAsia="仿宋_GB2312"/>
          <w:color w:val="000000"/>
          <w:sz w:val="32"/>
          <w:szCs w:val="32"/>
        </w:rPr>
        <w:t>社会公众可在2025年</w:t>
      </w:r>
      <w:r>
        <w:rPr>
          <w:rFonts w:hint="default" w:eastAsia="仿宋_GB2312"/>
          <w:color w:val="000000"/>
          <w:sz w:val="32"/>
          <w:szCs w:val="32"/>
        </w:rPr>
        <w:t>9</w:t>
      </w:r>
      <w:r>
        <w:rPr>
          <w:rFonts w:eastAsia="仿宋_GB2312"/>
          <w:color w:val="000000"/>
          <w:sz w:val="32"/>
          <w:szCs w:val="32"/>
        </w:rPr>
        <w:t>月</w:t>
      </w:r>
      <w:r>
        <w:rPr>
          <w:rFonts w:hint="default" w:eastAsia="仿宋_GB2312"/>
          <w:color w:val="000000"/>
          <w:sz w:val="32"/>
          <w:szCs w:val="32"/>
        </w:rPr>
        <w:t>12</w:t>
      </w:r>
      <w:r>
        <w:rPr>
          <w:rFonts w:hint="eastAsia" w:eastAsia="仿宋_GB2312"/>
          <w:color w:val="000000"/>
          <w:sz w:val="32"/>
          <w:szCs w:val="32"/>
        </w:rPr>
        <w:t>日</w:t>
      </w:r>
      <w:r>
        <w:rPr>
          <w:rFonts w:eastAsia="仿宋_GB2312"/>
          <w:color w:val="000000"/>
          <w:sz w:val="32"/>
          <w:szCs w:val="32"/>
        </w:rPr>
        <w:t>18:00前，通过以下方式查阅提出意见。</w:t>
      </w:r>
    </w:p>
    <w:p>
      <w:pPr>
        <w:pStyle w:val="2"/>
        <w:numPr>
          <w:ilvl w:val="0"/>
          <w:numId w:val="1"/>
        </w:numPr>
        <w:spacing w:line="560" w:lineRule="exact"/>
        <w:ind w:left="0" w:firstLine="640" w:firstLineChars="200"/>
        <w:rPr>
          <w:rFonts w:hint="eastAsia" w:ascii="黑体" w:eastAsia="黑体" w:cs="黑体"/>
          <w:sz w:val="32"/>
          <w:szCs w:val="32"/>
          <w:lang w:bidi="ar-SA"/>
        </w:rPr>
      </w:pPr>
      <w:r>
        <w:rPr>
          <w:rFonts w:hint="eastAsia" w:ascii="黑体" w:eastAsia="黑体" w:cs="黑体"/>
          <w:sz w:val="32"/>
          <w:szCs w:val="32"/>
          <w:lang w:bidi="ar-SA"/>
        </w:rPr>
        <w:t>官网查阅</w:t>
      </w:r>
    </w:p>
    <w:p>
      <w:pPr>
        <w:pStyle w:val="2"/>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天津市医疗保障局（ylbz.tj.gov.cn）-互动平台-征求意见栏目进行查阅。</w:t>
      </w:r>
    </w:p>
    <w:p>
      <w:pPr>
        <w:pStyle w:val="2"/>
        <w:numPr>
          <w:ilvl w:val="0"/>
          <w:numId w:val="1"/>
        </w:numPr>
        <w:spacing w:line="560" w:lineRule="exact"/>
        <w:ind w:left="0" w:firstLine="640" w:firstLineChars="200"/>
        <w:rPr>
          <w:rFonts w:hint="eastAsia" w:ascii="黑体" w:eastAsia="黑体" w:cs="黑体"/>
          <w:sz w:val="32"/>
          <w:szCs w:val="32"/>
          <w:lang w:bidi="ar-SA"/>
        </w:rPr>
      </w:pPr>
      <w:r>
        <w:rPr>
          <w:rFonts w:hint="eastAsia" w:ascii="黑体" w:eastAsia="黑体" w:cs="黑体"/>
          <w:sz w:val="32"/>
          <w:szCs w:val="32"/>
          <w:lang w:bidi="ar-SA"/>
        </w:rPr>
        <w:t>反馈意见</w:t>
      </w:r>
    </w:p>
    <w:p>
      <w:pPr>
        <w:pStyle w:val="2"/>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通过电子邮件反馈意见请发至：sybjdybzc@tj.gov.cn，或通过信函方式反馈意见，请邮寄至：天津市南开区咸阳路81号市医保局待遇保障处，并在信封上注明“天津市门特病认定</w:t>
      </w:r>
      <w:r>
        <w:rPr>
          <w:rFonts w:ascii="Times New Roman" w:eastAsia="仿宋_GB2312"/>
          <w:sz w:val="32"/>
          <w:szCs w:val="32"/>
        </w:rPr>
        <w:t>标准</w:t>
      </w:r>
      <w:r>
        <w:rPr>
          <w:rFonts w:ascii="Times New Roman" w:hAnsi="Times New Roman" w:eastAsia="仿宋_GB2312"/>
          <w:sz w:val="32"/>
          <w:szCs w:val="32"/>
        </w:rPr>
        <w:t>征求意见”字样。</w:t>
      </w:r>
    </w:p>
    <w:p>
      <w:pPr>
        <w:pStyle w:val="2"/>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感谢社会公众对医疗保障工作的关注和支持。</w:t>
      </w: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w:t>
      </w:r>
      <w:r>
        <w:rPr>
          <w:rFonts w:eastAsia="仿宋_GB2312"/>
          <w:sz w:val="32"/>
          <w:szCs w:val="32"/>
        </w:rPr>
        <w:t>《</w:t>
      </w:r>
      <w:r>
        <w:rPr>
          <w:rFonts w:hint="eastAsia" w:eastAsia="仿宋_GB2312"/>
          <w:sz w:val="32"/>
          <w:szCs w:val="32"/>
        </w:rPr>
        <w:t>天津市基本医疗保险门诊特定疾病保障待遇认定标准</w:t>
      </w:r>
      <w:r>
        <w:rPr>
          <w:rFonts w:hint="default" w:eastAsia="仿宋_GB2312"/>
          <w:sz w:val="32"/>
          <w:szCs w:val="32"/>
        </w:rPr>
        <w:t>和</w:t>
      </w:r>
      <w:r>
        <w:rPr>
          <w:rFonts w:hint="eastAsia" w:eastAsia="仿宋_GB2312"/>
          <w:sz w:val="32"/>
          <w:szCs w:val="32"/>
        </w:rPr>
        <w:t>材料</w:t>
      </w:r>
      <w:r>
        <w:rPr>
          <w:rFonts w:eastAsia="仿宋_GB2312"/>
          <w:sz w:val="32"/>
          <w:szCs w:val="32"/>
        </w:rPr>
        <w:t>》</w:t>
      </w:r>
      <w:r>
        <w:rPr>
          <w:rFonts w:ascii="Times New Roman" w:hAnsi="Times New Roman" w:eastAsia="仿宋_GB2312"/>
          <w:sz w:val="32"/>
          <w:szCs w:val="32"/>
        </w:rPr>
        <w:t xml:space="preserve">及起草说明  </w:t>
      </w:r>
    </w:p>
    <w:p>
      <w:pPr>
        <w:pStyle w:val="2"/>
        <w:spacing w:line="560" w:lineRule="exact"/>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2025年</w:t>
      </w:r>
      <w:r>
        <w:rPr>
          <w:rFonts w:hint="default" w:ascii="Times New Roman" w:hAnsi="Times New Roman" w:eastAsia="仿宋_GB2312"/>
          <w:sz w:val="32"/>
          <w:szCs w:val="32"/>
        </w:rPr>
        <w:t>9</w:t>
      </w:r>
      <w:r>
        <w:rPr>
          <w:rFonts w:ascii="Times New Roman" w:hAnsi="Times New Roman" w:eastAsia="仿宋_GB2312"/>
          <w:sz w:val="32"/>
          <w:szCs w:val="32"/>
        </w:rPr>
        <w:t>月</w:t>
      </w:r>
      <w:r>
        <w:rPr>
          <w:rFonts w:hint="default" w:ascii="Times New Roman" w:eastAsia="仿宋_GB2312"/>
          <w:sz w:val="32"/>
          <w:szCs w:val="32"/>
        </w:rPr>
        <w:t>3</w:t>
      </w:r>
      <w:r>
        <w:rPr>
          <w:rFonts w:ascii="Times New Roman" w:hAnsi="Times New Roman" w:eastAsia="仿宋_GB2312"/>
          <w:sz w:val="32"/>
          <w:szCs w:val="32"/>
        </w:rPr>
        <w:t>日</w:t>
      </w:r>
    </w:p>
    <w:p>
      <w:pPr>
        <w:pStyle w:val="2"/>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（此件主动公开）</w:t>
      </w:r>
    </w:p>
    <w:p>
      <w:pPr>
        <w:pStyle w:val="7"/>
        <w:spacing w:line="560" w:lineRule="exact"/>
        <w:rPr>
          <w:color w:val="000000"/>
        </w:rPr>
      </w:pPr>
    </w:p>
    <w:p>
      <w:pPr>
        <w:pStyle w:val="7"/>
        <w:spacing w:line="560" w:lineRule="exact"/>
        <w:ind w:left="0" w:firstLine="0"/>
        <w:rPr>
          <w:color w:val="000000"/>
        </w:rPr>
      </w:pPr>
    </w:p>
    <w:p>
      <w:pPr>
        <w:spacing w:line="560" w:lineRule="exact"/>
        <w:ind w:firstLine="640" w:firstLineChars="200"/>
        <w:rPr>
          <w:rFonts w:ascii="Times New Roman" w:hAnsi="Times New Roman" w:eastAsia="仿宋_GB2312" w:cs="Times New Roman"/>
          <w:color w:val="000000"/>
          <w:kern w:val="0"/>
          <w:sz w:val="32"/>
          <w:szCs w:val="32"/>
        </w:rPr>
      </w:pP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p>
    <w:p>
      <w:pPr>
        <w:spacing w:line="560" w:lineRule="exact"/>
        <w:ind w:firstLine="640" w:firstLineChars="200"/>
        <w:rPr>
          <w:rFonts w:ascii="黑体" w:eastAsia="黑体" w:cs="黑体"/>
          <w:color w:val="000000"/>
          <w:sz w:val="32"/>
          <w:szCs w:val="32"/>
        </w:rPr>
      </w:pPr>
      <w:r>
        <w:rPr>
          <w:rFonts w:hint="eastAsia" w:ascii="Times New Roman" w:hAnsi="Times New Roman" w:eastAsia="仿宋_GB2312" w:cs="Times New Roman"/>
          <w:color w:val="000000"/>
          <w:kern w:val="0"/>
          <w:sz w:val="32"/>
          <w:szCs w:val="32"/>
        </w:rPr>
        <w:t xml:space="preserve">         </w:t>
      </w:r>
    </w:p>
    <w:p>
      <w:pPr>
        <w:spacing w:line="560" w:lineRule="exact"/>
        <w:rPr>
          <w:rFonts w:ascii="黑体" w:eastAsia="黑体" w:cs="黑体"/>
          <w:color w:val="000000"/>
          <w:sz w:val="32"/>
          <w:szCs w:val="32"/>
        </w:rPr>
      </w:pPr>
    </w:p>
    <w:p>
      <w:pPr>
        <w:pStyle w:val="2"/>
        <w:spacing w:line="560" w:lineRule="exact"/>
      </w:pPr>
    </w:p>
    <w:p>
      <w:pPr>
        <w:spacing w:line="560" w:lineRule="exact"/>
        <w:rPr>
          <w:rFonts w:ascii="黑体" w:eastAsia="黑体" w:cs="黑体"/>
          <w:color w:val="000000"/>
          <w:sz w:val="32"/>
          <w:szCs w:val="32"/>
        </w:rPr>
      </w:pPr>
    </w:p>
    <w:p>
      <w:pPr>
        <w:pStyle w:val="2"/>
        <w:spacing w:line="560" w:lineRule="exact"/>
        <w:rPr>
          <w:rFonts w:ascii="黑体" w:eastAsia="黑体" w:cs="黑体"/>
          <w:sz w:val="32"/>
          <w:szCs w:val="32"/>
        </w:rPr>
      </w:pPr>
    </w:p>
    <w:p>
      <w:pPr>
        <w:pStyle w:val="3"/>
        <w:spacing w:line="560" w:lineRule="exact"/>
        <w:rPr>
          <w:rFonts w:ascii="黑体" w:eastAsia="黑体" w:cs="黑体"/>
          <w:color w:val="000000"/>
          <w:sz w:val="32"/>
          <w:szCs w:val="32"/>
        </w:rPr>
      </w:pPr>
    </w:p>
    <w:p>
      <w:pPr>
        <w:spacing w:line="560" w:lineRule="exact"/>
        <w:rPr>
          <w:rFonts w:ascii="黑体" w:eastAsia="黑体" w:cs="黑体"/>
          <w:color w:val="000000"/>
          <w:sz w:val="32"/>
          <w:szCs w:val="32"/>
        </w:rPr>
      </w:pPr>
    </w:p>
    <w:p>
      <w:pPr>
        <w:pStyle w:val="2"/>
        <w:spacing w:line="560" w:lineRule="exact"/>
        <w:rPr>
          <w:rFonts w:ascii="黑体" w:eastAsia="黑体" w:cs="黑体"/>
          <w:sz w:val="32"/>
          <w:szCs w:val="32"/>
        </w:rPr>
      </w:pPr>
    </w:p>
    <w:p>
      <w:pPr>
        <w:pStyle w:val="3"/>
        <w:spacing w:line="560" w:lineRule="exact"/>
        <w:rPr>
          <w:rFonts w:ascii="黑体" w:eastAsia="黑体" w:cs="黑体"/>
          <w:color w:val="000000"/>
          <w:sz w:val="32"/>
          <w:szCs w:val="32"/>
        </w:rPr>
      </w:pPr>
    </w:p>
    <w:p>
      <w:pPr>
        <w:spacing w:line="560" w:lineRule="exact"/>
        <w:rPr>
          <w:rFonts w:ascii="黑体" w:eastAsia="黑体" w:cs="黑体"/>
          <w:color w:val="000000"/>
          <w:sz w:val="32"/>
          <w:szCs w:val="32"/>
        </w:rPr>
      </w:pPr>
    </w:p>
    <w:p>
      <w:pPr>
        <w:pStyle w:val="2"/>
        <w:spacing w:line="560" w:lineRule="exact"/>
        <w:rPr>
          <w:rFonts w:ascii="黑体" w:eastAsia="黑体" w:cs="黑体"/>
          <w:sz w:val="32"/>
          <w:szCs w:val="32"/>
        </w:rPr>
      </w:pPr>
    </w:p>
    <w:p>
      <w:pPr>
        <w:pStyle w:val="3"/>
        <w:spacing w:line="560" w:lineRule="exact"/>
        <w:rPr>
          <w:rFonts w:ascii="黑体" w:eastAsia="黑体" w:cs="黑体"/>
          <w:color w:val="000000"/>
          <w:sz w:val="32"/>
          <w:szCs w:val="32"/>
        </w:rPr>
      </w:pPr>
    </w:p>
    <w:p>
      <w:pPr>
        <w:spacing w:line="560" w:lineRule="exact"/>
        <w:rPr>
          <w:rFonts w:ascii="黑体" w:eastAsia="黑体" w:cs="黑体"/>
          <w:color w:val="000000"/>
          <w:sz w:val="32"/>
          <w:szCs w:val="32"/>
        </w:rPr>
      </w:pPr>
    </w:p>
    <w:p>
      <w:pPr>
        <w:spacing w:line="560" w:lineRule="exact"/>
        <w:rPr>
          <w:rFonts w:ascii="黑体" w:eastAsia="黑体"/>
          <w:color w:val="000000"/>
          <w:sz w:val="32"/>
          <w:szCs w:val="32"/>
        </w:rPr>
      </w:pPr>
    </w:p>
    <w:p>
      <w:pPr>
        <w:pStyle w:val="2"/>
      </w:pPr>
    </w:p>
    <w:p>
      <w:pPr>
        <w:pStyle w:val="2"/>
      </w:pPr>
    </w:p>
    <w:p>
      <w:pPr>
        <w:pStyle w:val="9"/>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eastAsia="黑体" w:cs="黑体"/>
          <w:color w:val="000000"/>
          <w:sz w:val="32"/>
          <w:szCs w:val="32"/>
          <w:lang w:bidi="ar-SA"/>
        </w:rPr>
      </w:pPr>
    </w:p>
    <w:p>
      <w:pPr>
        <w:keepNext w:val="0"/>
        <w:keepLines w:val="0"/>
        <w:pageBreakBefore w:val="0"/>
        <w:widowControl w:val="0"/>
        <w:wordWrap/>
        <w:overflowPunct/>
        <w:topLinePunct w:val="0"/>
        <w:bidi w:val="0"/>
        <w:spacing w:line="560" w:lineRule="exact"/>
        <w:textAlignment w:val="auto"/>
        <w:rPr>
          <w:rFonts w:ascii="Times New Roman" w:hAnsi="Times New Roman" w:eastAsia="方正小标宋简体"/>
          <w:color w:val="000000"/>
          <w:sz w:val="44"/>
          <w:szCs w:val="44"/>
        </w:rPr>
      </w:pPr>
    </w:p>
    <w:p>
      <w:pPr>
        <w:keepNext w:val="0"/>
        <w:keepLines w:val="0"/>
        <w:pageBreakBefore w:val="0"/>
        <w:widowControl w:val="0"/>
        <w:wordWrap/>
        <w:overflowPunct/>
        <w:topLinePunct w:val="0"/>
        <w:bidi w:val="0"/>
        <w:spacing w:line="560" w:lineRule="exact"/>
        <w:textAlignment w:val="auto"/>
        <w:rPr>
          <w:rFonts w:hint="eastAsia" w:ascii="黑体" w:eastAsia="黑体"/>
          <w:color w:val="000000"/>
          <w:sz w:val="32"/>
          <w:szCs w:val="32"/>
        </w:rPr>
      </w:pPr>
      <w:r>
        <w:rPr>
          <w:rFonts w:hint="eastAsia" w:ascii="黑体" w:eastAsia="黑体"/>
          <w:color w:val="000000"/>
          <w:sz w:val="32"/>
          <w:szCs w:val="32"/>
        </w:rPr>
        <w:t>附件</w:t>
      </w:r>
    </w:p>
    <w:p>
      <w:pPr>
        <w:pStyle w:val="2"/>
        <w:keepNext w:val="0"/>
        <w:keepLines w:val="0"/>
        <w:pageBreakBefore w:val="0"/>
        <w:widowControl w:val="0"/>
        <w:wordWrap/>
        <w:overflowPunct/>
        <w:topLinePunct w:val="0"/>
        <w:autoSpaceDE w:val="0"/>
        <w:autoSpaceDN w:val="0"/>
        <w:bidi w:val="0"/>
        <w:spacing w:line="560" w:lineRule="exact"/>
        <w:jc w:val="both"/>
        <w:textAlignment w:val="auto"/>
        <w:rPr>
          <w:rFonts w:hint="default"/>
        </w:rPr>
      </w:pPr>
    </w:p>
    <w:p>
      <w:pPr>
        <w:keepNext w:val="0"/>
        <w:keepLines w:val="0"/>
        <w:pageBreakBefore w:val="0"/>
        <w:widowControl w:val="0"/>
        <w:wordWrap/>
        <w:overflowPunct/>
        <w:topLinePunct w:val="0"/>
        <w:bidi w:val="0"/>
        <w:spacing w:line="56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天津市基本医疗保险门诊特定疾病</w:t>
      </w:r>
    </w:p>
    <w:p>
      <w:pPr>
        <w:keepNext w:val="0"/>
        <w:keepLines w:val="0"/>
        <w:pageBreakBefore w:val="0"/>
        <w:widowControl w:val="0"/>
        <w:wordWrap/>
        <w:overflowPunct/>
        <w:topLinePunct w:val="0"/>
        <w:spacing w:line="560" w:lineRule="exact"/>
        <w:jc w:val="center"/>
        <w:rPr>
          <w:rFonts w:ascii="Times New Roman" w:hAnsi="Times New Roman" w:eastAsia="方正小标宋简体"/>
          <w:color w:val="000000"/>
          <w:sz w:val="44"/>
          <w:szCs w:val="44"/>
          <w:lang w:bidi="ar-SA"/>
        </w:rPr>
      </w:pPr>
      <w:r>
        <w:rPr>
          <w:rFonts w:ascii="Times New Roman" w:hAnsi="Times New Roman" w:eastAsia="方正小标宋简体"/>
          <w:color w:val="000000"/>
          <w:sz w:val="44"/>
          <w:szCs w:val="44"/>
        </w:rPr>
        <w:t>保障待遇认定</w:t>
      </w:r>
      <w:r>
        <w:rPr>
          <w:rFonts w:ascii="Times New Roman" w:hAnsi="Times New Roman" w:eastAsia="方正小标宋简体"/>
          <w:color w:val="000000"/>
          <w:sz w:val="44"/>
          <w:szCs w:val="44"/>
          <w:lang w:bidi="ar-SA"/>
        </w:rPr>
        <w:t>标准和材料</w:t>
      </w:r>
    </w:p>
    <w:p>
      <w:pPr>
        <w:keepNext w:val="0"/>
        <w:keepLines w:val="0"/>
        <w:pageBreakBefore w:val="0"/>
        <w:widowControl w:val="0"/>
        <w:wordWrap/>
        <w:overflowPunct/>
        <w:topLinePunct w:val="0"/>
        <w:bidi w:val="0"/>
        <w:spacing w:line="560" w:lineRule="exact"/>
        <w:jc w:val="center"/>
        <w:textAlignment w:val="auto"/>
        <w:rPr>
          <w:rFonts w:ascii="Times New Roman" w:hAnsi="Times New Roman" w:eastAsia="楷体"/>
          <w:color w:val="000000"/>
          <w:sz w:val="32"/>
          <w:szCs w:val="32"/>
          <w:lang w:bidi="ar-SA"/>
        </w:rPr>
      </w:pPr>
      <w:r>
        <w:rPr>
          <w:rFonts w:ascii="Times New Roman" w:hAnsi="Times New Roman" w:eastAsia="楷体"/>
          <w:color w:val="000000"/>
          <w:sz w:val="32"/>
          <w:szCs w:val="32"/>
          <w:lang w:bidi="ar-SA"/>
        </w:rPr>
        <w:t>（征求意见稿）</w:t>
      </w:r>
    </w:p>
    <w:p>
      <w:pPr>
        <w:keepNext w:val="0"/>
        <w:keepLines w:val="0"/>
        <w:pageBreakBefore w:val="0"/>
        <w:widowControl w:val="0"/>
        <w:wordWrap/>
        <w:overflowPunct/>
        <w:topLinePunct w:val="0"/>
        <w:bidi w:val="0"/>
        <w:spacing w:line="560" w:lineRule="exact"/>
        <w:textAlignment w:val="auto"/>
        <w:rPr>
          <w:rFonts w:ascii="Times New Roman" w:hAnsi="Times New Roman" w:eastAsia="楷体"/>
          <w:color w:val="000000"/>
          <w:sz w:val="32"/>
          <w:szCs w:val="32"/>
          <w:lang w:bidi="ar-SA"/>
        </w:rPr>
      </w:pPr>
    </w:p>
    <w:p>
      <w:pPr>
        <w:keepNext w:val="0"/>
        <w:keepLines w:val="0"/>
        <w:pageBreakBefore w:val="0"/>
        <w:widowControl w:val="0"/>
        <w:wordWrap/>
        <w:overflowPunct/>
        <w:topLinePunct w:val="0"/>
        <w:bidi w:val="0"/>
        <w:spacing w:line="560" w:lineRule="exact"/>
        <w:ind w:left="0"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一、肾透析</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楷体_GB2312"/>
          <w:snapToGrid w:val="0"/>
          <w:color w:val="000000"/>
          <w:sz w:val="32"/>
          <w:szCs w:val="32"/>
          <w:lang w:eastAsia="zh-CN"/>
        </w:rPr>
      </w:pPr>
      <w:r>
        <w:rPr>
          <w:rFonts w:ascii="Times New Roman" w:hAnsi="Times New Roman" w:eastAsia="楷体_GB2312"/>
          <w:snapToGrid w:val="0"/>
          <w:color w:val="000000"/>
          <w:sz w:val="32"/>
          <w:szCs w:val="32"/>
        </w:rPr>
        <w:t>（一）认定标准</w:t>
      </w:r>
      <w:r>
        <w:rPr>
          <w:rFonts w:ascii="Times New Roman" w:hAnsi="Times New Roman" w:eastAsia="楷体_GB2312"/>
          <w:snapToGrid w:val="0"/>
          <w:color w:val="000000"/>
          <w:sz w:val="32"/>
          <w:szCs w:val="32"/>
          <w:lang w:eastAsia="zh-CN"/>
        </w:rPr>
        <w:t>（</w:t>
      </w:r>
      <w:r>
        <w:rPr>
          <w:rFonts w:ascii="Times New Roman" w:hAnsi="Times New Roman" w:eastAsia="楷体_GB2312"/>
          <w:snapToGrid w:val="0"/>
          <w:color w:val="000000"/>
          <w:sz w:val="32"/>
          <w:szCs w:val="32"/>
          <w:lang w:val="en-US" w:eastAsia="zh-CN"/>
        </w:rPr>
        <w:t>同时具备，下同</w:t>
      </w:r>
      <w:r>
        <w:rPr>
          <w:rFonts w:ascii="Times New Roman" w:hAnsi="Times New Roman" w:eastAsia="楷体_GB2312"/>
          <w:snapToGrid w:val="0"/>
          <w:color w:val="000000"/>
          <w:sz w:val="32"/>
          <w:szCs w:val="32"/>
          <w:lang w:eastAsia="zh-CN"/>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1．有明确的肾功能衰竭诊断且已进行透析治疗；</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lang w:val="en-US" w:eastAsia="zh-CN"/>
        </w:rPr>
      </w:pPr>
      <w:r>
        <w:rPr>
          <w:rFonts w:ascii="Times New Roman" w:hAnsi="Times New Roman" w:eastAsia="仿宋_GB2312"/>
          <w:snapToGrid w:val="0"/>
          <w:color w:val="000000"/>
          <w:sz w:val="32"/>
          <w:szCs w:val="32"/>
        </w:rPr>
        <w:t>2．</w:t>
      </w:r>
      <w:r>
        <w:rPr>
          <w:rFonts w:ascii="Times New Roman" w:hAnsi="Times New Roman" w:eastAsia="仿宋_GB2312"/>
          <w:snapToGrid w:val="0"/>
          <w:color w:val="000000"/>
          <w:sz w:val="32"/>
          <w:szCs w:val="32"/>
          <w:lang w:val="en-US" w:eastAsia="zh-CN"/>
        </w:rPr>
        <w:t>符合下列标准中的一项：</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lang w:val="en-US" w:eastAsia="zh-CN"/>
        </w:rPr>
        <w:t>1</w:t>
      </w: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rPr>
        <w:t>血肌酐≥707μmmol/L（8mg/dL），和/或肾小球滤过率（eGFR）≤10ml/min</w:t>
      </w:r>
      <w:r>
        <w:rPr>
          <w:rFonts w:ascii="Times New Roman" w:hAnsi="Times New Roman" w:eastAsia="仿宋_GB2312"/>
          <w:snapToGrid w:val="0"/>
          <w:color w:val="000000"/>
          <w:sz w:val="32"/>
          <w:szCs w:val="32"/>
          <w:lang w:val="en-US" w:eastAsia="zh-CN"/>
        </w:rPr>
        <w:t>的尿毒症患者</w:t>
      </w:r>
      <w:r>
        <w:rPr>
          <w:rFonts w:ascii="Times New Roman" w:hAnsi="Times New Roman" w:eastAsia="仿宋_GB2312"/>
          <w:snapToGrid w:val="0"/>
          <w:color w:val="000000"/>
          <w:sz w:val="32"/>
          <w:szCs w:val="32"/>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lang w:val="en-US" w:eastAsia="zh-CN"/>
        </w:rPr>
        <w:t>2</w:t>
      </w: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rPr>
        <w:t>血肌酐≥442μmmol/L（5mg/dL），合并有明显水钠潴留、难以控制的高血压、急慢性心力衰竭、高钾血症、代谢性酸中毒、贫血及尿毒症性心包炎、尿毒症性脑病等；</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lang w:val="en-US" w:eastAsia="zh-CN"/>
        </w:rPr>
        <w:t>3</w:t>
      </w: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rPr>
        <w:t>血肌酐</w:t>
      </w:r>
      <w:r>
        <w:rPr>
          <w:rFonts w:ascii="Times New Roman" w:hAnsi="Times New Roman" w:eastAsia="仿宋_GB2312"/>
          <w:snapToGrid w:val="0"/>
          <w:color w:val="000000"/>
          <w:sz w:val="32"/>
          <w:szCs w:val="32"/>
          <w:lang w:val="en-US" w:eastAsia="zh-CN"/>
        </w:rPr>
        <w:t>轻度增高</w:t>
      </w:r>
      <w:r>
        <w:rPr>
          <w:rFonts w:ascii="Times New Roman" w:hAnsi="Times New Roman" w:eastAsia="仿宋_GB2312"/>
          <w:snapToGrid w:val="0"/>
          <w:color w:val="000000"/>
          <w:sz w:val="32"/>
          <w:szCs w:val="32"/>
        </w:rPr>
        <w:t>，严重低蛋白血症（ALB&lt;25g/L），因疾病导致高度水肿与多浆膜腔积液、心力衰竭，经住院内科保守治疗无效的且已经进行3个月及以上的透析治疗；</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lang w:val="en-US" w:eastAsia="zh-CN"/>
        </w:rPr>
        <w:t>4</w:t>
      </w:r>
      <w:r>
        <w:rPr>
          <w:rFonts w:ascii="Times New Roman" w:hAnsi="Times New Roman" w:eastAsia="仿宋_GB2312"/>
          <w:snapToGrid w:val="0"/>
          <w:color w:val="000000"/>
          <w:sz w:val="32"/>
          <w:szCs w:val="32"/>
          <w:lang w:eastAsia="zh-CN"/>
        </w:rPr>
        <w:t>）</w:t>
      </w:r>
      <w:r>
        <w:rPr>
          <w:rFonts w:ascii="Times New Roman" w:hAnsi="Times New Roman" w:eastAsia="仿宋_GB2312"/>
          <w:snapToGrid w:val="0"/>
          <w:color w:val="000000"/>
          <w:sz w:val="32"/>
          <w:szCs w:val="32"/>
        </w:rPr>
        <w:t>糖尿病患者血肌酐≥442μmmol/L（5mg/dL），和/或肾小球滤过率（eGFR）≤15ml/min，或糖尿病肾病Mogen分期四期（临床蛋白尿期）以上，严重低蛋白血症（ALB&lt;30g/L）、高度水肿与多浆膜腔积液、心力衰竭，经住院内科保守治疗无效。</w:t>
      </w:r>
    </w:p>
    <w:p>
      <w:pPr>
        <w:keepNext w:val="0"/>
        <w:keepLines w:val="0"/>
        <w:pageBreakBefore w:val="0"/>
        <w:widowControl w:val="0"/>
        <w:wordWrap/>
        <w:overflowPunct/>
        <w:topLinePunct w:val="0"/>
        <w:bidi w:val="0"/>
        <w:spacing w:line="560" w:lineRule="exact"/>
        <w:textAlignment w:val="auto"/>
        <w:rPr>
          <w:rFonts w:ascii="Times New Roman" w:hAnsi="Times New Roman" w:eastAsia="楷体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楷体_GB2312"/>
          <w:color w:val="000000"/>
          <w:sz w:val="32"/>
          <w:szCs w:val="32"/>
        </w:rPr>
        <w:t>（二）认定材料</w:t>
      </w:r>
      <w:r>
        <w:rPr>
          <w:rFonts w:ascii="Times New Roman" w:hAnsi="Times New Roman" w:eastAsia="楷体_GB2312"/>
          <w:snapToGrid w:val="0"/>
          <w:color w:val="000000"/>
          <w:sz w:val="32"/>
          <w:szCs w:val="32"/>
          <w:lang w:eastAsia="zh-CN"/>
        </w:rPr>
        <w:t>（</w:t>
      </w:r>
      <w:r>
        <w:rPr>
          <w:rFonts w:ascii="Times New Roman" w:hAnsi="Times New Roman" w:eastAsia="楷体_GB2312"/>
          <w:snapToGrid w:val="0"/>
          <w:color w:val="000000"/>
          <w:sz w:val="32"/>
          <w:szCs w:val="32"/>
          <w:lang w:val="en-US" w:eastAsia="zh-CN"/>
        </w:rPr>
        <w:t>同时具备，下同</w:t>
      </w:r>
      <w:r>
        <w:rPr>
          <w:rFonts w:ascii="Times New Roman" w:hAnsi="Times New Roman" w:eastAsia="楷体_GB2312"/>
          <w:snapToGrid w:val="0"/>
          <w:color w:val="000000"/>
          <w:sz w:val="32"/>
          <w:szCs w:val="32"/>
          <w:lang w:eastAsia="zh-CN"/>
        </w:rPr>
        <w:t>）</w:t>
      </w:r>
    </w:p>
    <w:p>
      <w:pPr>
        <w:keepNext w:val="0"/>
        <w:keepLines w:val="0"/>
        <w:pageBreakBefore w:val="0"/>
        <w:widowControl w:val="0"/>
        <w:numPr>
          <w:ilvl w:val="0"/>
          <w:numId w:val="2"/>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三级医疗机构肾功能衰竭的诊断证明；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仿宋_GB2312"/>
          <w:color w:val="000000"/>
          <w:sz w:val="32"/>
          <w:szCs w:val="32"/>
          <w:lang w:val="en-US" w:eastAsia="zh-CN"/>
        </w:rPr>
        <w:t>血液透析患者需提供</w:t>
      </w:r>
      <w:r>
        <w:rPr>
          <w:rFonts w:ascii="Times New Roman" w:hAnsi="Times New Roman" w:eastAsia="仿宋_GB2312"/>
          <w:color w:val="000000"/>
          <w:sz w:val="32"/>
          <w:szCs w:val="32"/>
        </w:rPr>
        <w:t>透析记录单</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腹膜透析患者需提供置管记录</w:t>
      </w:r>
      <w:r>
        <w:rPr>
          <w:rFonts w:ascii="Times New Roman" w:hAnsi="Times New Roman" w:eastAsia="仿宋_GB2312"/>
          <w:color w:val="000000"/>
          <w:sz w:val="32"/>
          <w:szCs w:val="32"/>
        </w:rPr>
        <w:t>相关病历材料；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napToGrid w:val="0"/>
          <w:color w:val="000000"/>
          <w:sz w:val="32"/>
          <w:szCs w:val="32"/>
        </w:rPr>
        <w:t>3．</w:t>
      </w:r>
      <w:r>
        <w:rPr>
          <w:rFonts w:ascii="Times New Roman" w:hAnsi="Times New Roman" w:eastAsia="仿宋_GB2312"/>
          <w:color w:val="000000"/>
          <w:sz w:val="32"/>
          <w:szCs w:val="32"/>
        </w:rPr>
        <w:t>一年内相关疾病的住院病历（包括首页、入院记录、出院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ascii="Times New Roman" w:hAnsi="Times New Roman" w:eastAsia="仿宋_GB2312"/>
          <w:snapToGrid w:val="0"/>
          <w:color w:val="000000"/>
          <w:sz w:val="32"/>
          <w:szCs w:val="32"/>
        </w:rPr>
        <w:t>．</w:t>
      </w:r>
      <w:r>
        <w:rPr>
          <w:rFonts w:ascii="Times New Roman" w:hAnsi="Times New Roman" w:eastAsia="仿宋_GB2312"/>
          <w:color w:val="000000"/>
          <w:sz w:val="32"/>
          <w:szCs w:val="32"/>
        </w:rPr>
        <w:t>近3个月内血常规、生化等检验报告；</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5. 近三个月内肾脏B超报告。</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二、肝、肾移植术后抗排异治疗</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楷体_GB2312"/>
          <w:snapToGrid w:val="0"/>
          <w:color w:val="000000"/>
          <w:sz w:val="32"/>
          <w:szCs w:val="32"/>
        </w:rPr>
      </w:pPr>
      <w:r>
        <w:rPr>
          <w:rFonts w:ascii="Times New Roman" w:hAnsi="Times New Roman" w:eastAsia="楷体_GB2312"/>
          <w:snapToGrid w:val="0"/>
          <w:color w:val="000000"/>
          <w:sz w:val="32"/>
          <w:szCs w:val="32"/>
        </w:rPr>
        <w:t>（一）认定标准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有明确的肝肾移植手术史，目前</w:t>
      </w:r>
      <w:r>
        <w:rPr>
          <w:rFonts w:ascii="Times New Roman" w:hAnsi="Times New Roman" w:eastAsia="仿宋_GB2312"/>
          <w:snapToGrid w:val="0"/>
          <w:color w:val="000000"/>
          <w:sz w:val="32"/>
          <w:szCs w:val="32"/>
          <w:highlight w:val="none"/>
        </w:rPr>
        <w:t>需要</w:t>
      </w:r>
      <w:r>
        <w:rPr>
          <w:rFonts w:ascii="Times New Roman" w:hAnsi="Times New Roman" w:eastAsia="仿宋_GB2312"/>
          <w:snapToGrid w:val="0"/>
          <w:color w:val="000000"/>
          <w:sz w:val="32"/>
          <w:szCs w:val="32"/>
        </w:rPr>
        <w:t>进行抗排异治疗。</w:t>
      </w:r>
    </w:p>
    <w:p>
      <w:pPr>
        <w:keepNext w:val="0"/>
        <w:keepLines w:val="0"/>
        <w:pageBreakBefore w:val="0"/>
        <w:widowControl w:val="0"/>
        <w:wordWrap/>
        <w:overflowPunct/>
        <w:topLinePunct w:val="0"/>
        <w:bidi w:val="0"/>
        <w:spacing w:line="560" w:lineRule="exact"/>
        <w:ind w:left="64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1</w:t>
      </w:r>
      <w:r>
        <w:rPr>
          <w:rFonts w:ascii="Times New Roman" w:hAnsi="Times New Roman" w:eastAsia="仿宋_GB2312"/>
          <w:color w:val="000000"/>
          <w:sz w:val="32"/>
          <w:szCs w:val="32"/>
        </w:rPr>
        <w:t>．三级医疗机</w:t>
      </w:r>
      <w:r>
        <w:rPr>
          <w:rFonts w:ascii="Times New Roman" w:hAnsi="Times New Roman" w:eastAsia="仿宋_GB2312"/>
          <w:snapToGrid w:val="0"/>
          <w:color w:val="000000"/>
          <w:sz w:val="32"/>
          <w:szCs w:val="32"/>
        </w:rPr>
        <w:t>构肝、肾移植的</w:t>
      </w:r>
      <w:r>
        <w:rPr>
          <w:rFonts w:ascii="Times New Roman" w:hAnsi="Times New Roman" w:eastAsia="仿宋_GB2312"/>
          <w:color w:val="000000"/>
          <w:sz w:val="32"/>
          <w:szCs w:val="32"/>
        </w:rPr>
        <w:t>诊断证明</w:t>
      </w:r>
      <w:r>
        <w:rPr>
          <w:rFonts w:ascii="Times New Roman" w:hAnsi="Times New Roman" w:eastAsia="仿宋_GB2312"/>
          <w:color w:val="000000"/>
          <w:sz w:val="32"/>
          <w:szCs w:val="32"/>
          <w:lang w:eastAsia="zh-CN"/>
        </w:rPr>
        <w:t>（诊断证明中明确</w:t>
      </w:r>
      <w:r>
        <w:rPr>
          <w:rFonts w:ascii="Times New Roman" w:hAnsi="Times New Roman" w:eastAsia="仿宋_GB2312"/>
          <w:color w:val="000000"/>
          <w:sz w:val="32"/>
          <w:szCs w:val="32"/>
          <w:lang w:val="en-US" w:eastAsia="zh-CN"/>
        </w:rPr>
        <w:t>需要</w:t>
      </w:r>
      <w:r>
        <w:rPr>
          <w:rFonts w:ascii="Times New Roman" w:hAnsi="Times New Roman" w:eastAsia="仿宋_GB2312"/>
          <w:snapToGrid w:val="0"/>
          <w:color w:val="000000"/>
          <w:sz w:val="32"/>
          <w:szCs w:val="32"/>
        </w:rPr>
        <w:t>抗排异治疗</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三、癌症放、化疗、镇痛治疗</w:t>
      </w:r>
    </w:p>
    <w:p>
      <w:pPr>
        <w:keepNext w:val="0"/>
        <w:keepLines w:val="0"/>
        <w:pageBreakBefore w:val="0"/>
        <w:widowControl w:val="0"/>
        <w:numPr>
          <w:ilvl w:val="0"/>
          <w:numId w:val="3"/>
        </w:numPr>
        <w:wordWrap/>
        <w:overflowPunct/>
        <w:topLinePunct w:val="0"/>
        <w:bidi w:val="0"/>
        <w:adjustRightInd w:val="0"/>
        <w:spacing w:line="560" w:lineRule="exact"/>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认定标准</w:t>
      </w:r>
    </w:p>
    <w:p>
      <w:pPr>
        <w:keepNext w:val="0"/>
        <w:keepLines w:val="0"/>
        <w:pageBreakBefore w:val="0"/>
        <w:widowControl w:val="0"/>
        <w:kinsoku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1．有明确的恶性肿瘤病史，且</w:t>
      </w:r>
      <w:r>
        <w:rPr>
          <w:rFonts w:ascii="Times New Roman" w:hAnsi="Times New Roman" w:eastAsia="仿宋_GB2312"/>
          <w:color w:val="000000"/>
          <w:sz w:val="32"/>
          <w:szCs w:val="32"/>
          <w:lang w:val="en-US" w:eastAsia="zh-CN"/>
        </w:rPr>
        <w:t>需要</w:t>
      </w:r>
      <w:r>
        <w:rPr>
          <w:rFonts w:ascii="Times New Roman" w:hAnsi="Times New Roman" w:eastAsia="仿宋_GB2312"/>
          <w:color w:val="000000"/>
          <w:sz w:val="32"/>
          <w:szCs w:val="32"/>
        </w:rPr>
        <w:t>接受放疗、</w:t>
      </w:r>
      <w:r>
        <w:rPr>
          <w:rFonts w:ascii="Times New Roman" w:hAnsi="Times New Roman" w:eastAsia="仿宋_GB2312"/>
          <w:color w:val="000000"/>
          <w:sz w:val="32"/>
          <w:szCs w:val="32"/>
          <w:lang w:val="en-US" w:eastAsia="zh-CN"/>
        </w:rPr>
        <w:t>抗肿瘤药物治疗（化疗、靶向治疗和免疫、内分泌治疗）或第三阶梯重度疼痛的</w:t>
      </w:r>
      <w:r>
        <w:rPr>
          <w:rFonts w:ascii="Times New Roman" w:hAnsi="Times New Roman" w:eastAsia="仿宋_GB2312"/>
          <w:color w:val="000000"/>
          <w:sz w:val="32"/>
          <w:szCs w:val="32"/>
        </w:rPr>
        <w:t>镇痛治疗；</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highlight w:val="yellow"/>
          <w:lang w:val="en-US" w:eastAsia="zh-CN"/>
        </w:rPr>
      </w:pPr>
      <w:r>
        <w:rPr>
          <w:rFonts w:ascii="Times New Roman" w:hAnsi="Times New Roman" w:eastAsia="仿宋_GB2312"/>
          <w:color w:val="000000"/>
          <w:sz w:val="32"/>
          <w:szCs w:val="32"/>
        </w:rPr>
        <w:t>2．术后（含穿刺</w:t>
      </w:r>
      <w:r>
        <w:rPr>
          <w:rFonts w:ascii="Times New Roman" w:hAnsi="Times New Roman" w:eastAsia="仿宋_GB2312"/>
          <w:color w:val="000000"/>
          <w:sz w:val="32"/>
          <w:szCs w:val="32"/>
          <w:lang w:eastAsia="zh-CN"/>
        </w:rPr>
        <w:t>、内镜</w:t>
      </w:r>
      <w:r>
        <w:rPr>
          <w:rFonts w:ascii="Times New Roman" w:hAnsi="Times New Roman" w:eastAsia="仿宋_GB2312"/>
          <w:color w:val="000000"/>
          <w:sz w:val="32"/>
          <w:szCs w:val="32"/>
        </w:rPr>
        <w:t>，下同）组织学和/</w:t>
      </w:r>
      <w:r>
        <w:rPr>
          <w:rFonts w:ascii="Times New Roman" w:hAnsi="Times New Roman" w:eastAsia="仿宋_GB2312"/>
          <w:color w:val="000000"/>
          <w:sz w:val="32"/>
          <w:szCs w:val="32"/>
          <w:lang w:eastAsia="zh-CN"/>
        </w:rPr>
        <w:t>或细胞学</w:t>
      </w:r>
      <w:r>
        <w:rPr>
          <w:rFonts w:ascii="Times New Roman" w:hAnsi="Times New Roman" w:eastAsia="仿宋_GB2312"/>
          <w:color w:val="000000"/>
          <w:sz w:val="32"/>
          <w:szCs w:val="32"/>
        </w:rPr>
        <w:t>病理</w:t>
      </w:r>
      <w:r>
        <w:rPr>
          <w:rFonts w:ascii="Times New Roman" w:hAnsi="Times New Roman" w:eastAsia="仿宋_GB2312"/>
          <w:color w:val="000000"/>
          <w:sz w:val="32"/>
          <w:szCs w:val="32"/>
          <w:lang w:eastAsia="zh-CN"/>
        </w:rPr>
        <w:t>检查</w:t>
      </w:r>
      <w:r>
        <w:rPr>
          <w:rFonts w:ascii="Times New Roman" w:hAnsi="Times New Roman" w:eastAsia="仿宋_GB2312"/>
          <w:color w:val="000000"/>
          <w:sz w:val="32"/>
          <w:szCs w:val="32"/>
        </w:rPr>
        <w:t>诊断为恶性肿瘤</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如</w:t>
      </w:r>
      <w:r>
        <w:rPr>
          <w:rFonts w:ascii="Times New Roman" w:hAnsi="Times New Roman" w:eastAsia="仿宋_GB2312"/>
          <w:color w:val="000000"/>
          <w:sz w:val="32"/>
          <w:szCs w:val="32"/>
          <w:lang w:eastAsia="zh-CN"/>
        </w:rPr>
        <w:t>因无法获取术后</w:t>
      </w:r>
      <w:r>
        <w:rPr>
          <w:rFonts w:ascii="Times New Roman" w:hAnsi="Times New Roman" w:eastAsia="仿宋_GB2312"/>
          <w:color w:val="000000"/>
          <w:sz w:val="32"/>
          <w:szCs w:val="32"/>
        </w:rPr>
        <w:t>病理学检查</w:t>
      </w:r>
      <w:r>
        <w:rPr>
          <w:rFonts w:ascii="Times New Roman" w:hAnsi="Times New Roman" w:eastAsia="仿宋_GB2312"/>
          <w:color w:val="000000"/>
          <w:sz w:val="32"/>
          <w:szCs w:val="32"/>
          <w:lang w:eastAsia="zh-CN"/>
        </w:rPr>
        <w:t>结果的，需要提</w:t>
      </w:r>
      <w:r>
        <w:rPr>
          <w:rFonts w:ascii="Times New Roman" w:hAnsi="Times New Roman" w:eastAsia="仿宋_GB2312"/>
          <w:color w:val="000000"/>
          <w:sz w:val="32"/>
          <w:szCs w:val="32"/>
          <w:highlight w:val="none"/>
          <w:lang w:eastAsia="zh-CN"/>
        </w:rPr>
        <w:t>供</w:t>
      </w:r>
      <w:r>
        <w:rPr>
          <w:rFonts w:ascii="Times New Roman" w:hAnsi="Times New Roman" w:eastAsia="仿宋_GB2312"/>
          <w:color w:val="000000"/>
          <w:sz w:val="32"/>
          <w:szCs w:val="32"/>
          <w:highlight w:val="none"/>
          <w:lang w:val="en-US" w:eastAsia="zh-CN"/>
        </w:rPr>
        <w:t>强化CT、ECT、强化MR或PET-CT、PET-MRI</w:t>
      </w:r>
      <w:r>
        <w:rPr>
          <w:rFonts w:ascii="Times New Roman" w:hAnsi="Times New Roman" w:eastAsia="仿宋_GB2312"/>
          <w:color w:val="000000"/>
          <w:sz w:val="32"/>
          <w:szCs w:val="32"/>
          <w:lang w:val="en-US" w:eastAsia="zh-CN"/>
        </w:rPr>
        <w:t>（任意之一）</w:t>
      </w:r>
      <w:r>
        <w:rPr>
          <w:rFonts w:ascii="Times New Roman" w:hAnsi="Times New Roman" w:eastAsia="仿宋_GB2312"/>
          <w:color w:val="000000"/>
          <w:sz w:val="32"/>
          <w:szCs w:val="32"/>
          <w:highlight w:val="none"/>
          <w:lang w:val="en-US" w:eastAsia="zh-CN"/>
        </w:rPr>
        <w:t>影像学确诊为恶性肿瘤。</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color w:val="000000"/>
          <w:sz w:val="32"/>
          <w:szCs w:val="32"/>
        </w:rPr>
        <w:t>1．三级医疗机构的恶性肿瘤诊断证明</w:t>
      </w:r>
      <w:r>
        <w:rPr>
          <w:rFonts w:ascii="Times New Roman" w:hAnsi="Times New Roman" w:eastAsia="仿宋_GB2312"/>
          <w:color w:val="000000"/>
          <w:sz w:val="32"/>
          <w:szCs w:val="32"/>
          <w:lang w:eastAsia="zh-CN"/>
        </w:rPr>
        <w:t>（诊断证明中明确</w:t>
      </w:r>
      <w:r>
        <w:rPr>
          <w:rFonts w:ascii="Times New Roman" w:hAnsi="Times New Roman" w:eastAsia="仿宋_GB2312"/>
          <w:color w:val="000000"/>
          <w:sz w:val="32"/>
          <w:szCs w:val="32"/>
          <w:lang w:val="en-US" w:eastAsia="zh-CN"/>
        </w:rPr>
        <w:t>需要</w:t>
      </w:r>
      <w:r>
        <w:rPr>
          <w:rFonts w:ascii="Times New Roman" w:hAnsi="Times New Roman" w:eastAsia="仿宋_GB2312"/>
          <w:color w:val="000000"/>
          <w:sz w:val="32"/>
          <w:szCs w:val="32"/>
        </w:rPr>
        <w:t>接受放疗、</w:t>
      </w:r>
      <w:r>
        <w:rPr>
          <w:rFonts w:ascii="Times New Roman" w:hAnsi="Times New Roman" w:eastAsia="仿宋_GB2312"/>
          <w:color w:val="000000"/>
          <w:sz w:val="32"/>
          <w:szCs w:val="32"/>
          <w:lang w:val="en-US" w:eastAsia="zh-CN"/>
        </w:rPr>
        <w:t>抗肿瘤药物治疗及第三阶梯重度疼痛的</w:t>
      </w:r>
      <w:r>
        <w:rPr>
          <w:rFonts w:ascii="Times New Roman" w:hAnsi="Times New Roman" w:eastAsia="仿宋_GB2312"/>
          <w:color w:val="000000"/>
          <w:sz w:val="32"/>
          <w:szCs w:val="32"/>
        </w:rPr>
        <w:t>镇痛治疗</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3．术后组织学</w:t>
      </w:r>
      <w:r>
        <w:rPr>
          <w:rFonts w:ascii="Times New Roman" w:hAnsi="Times New Roman" w:eastAsia="仿宋_GB2312"/>
          <w:color w:val="000000"/>
          <w:sz w:val="32"/>
          <w:szCs w:val="32"/>
          <w:lang w:eastAsia="zh-CN"/>
        </w:rPr>
        <w:t>检查报告和/或带诊断证明的细胞学检查报告；</w:t>
      </w:r>
      <w:r>
        <w:rPr>
          <w:rFonts w:ascii="Times New Roman" w:hAnsi="Times New Roman" w:eastAsia="仿宋_GB2312"/>
          <w:color w:val="000000"/>
          <w:sz w:val="32"/>
          <w:szCs w:val="32"/>
          <w:lang w:val="en-US" w:eastAsia="zh-CN"/>
        </w:rPr>
        <w:t>如</w:t>
      </w:r>
      <w:r>
        <w:rPr>
          <w:rFonts w:ascii="Times New Roman" w:hAnsi="Times New Roman" w:eastAsia="仿宋_GB2312"/>
          <w:color w:val="000000"/>
          <w:sz w:val="32"/>
          <w:szCs w:val="32"/>
          <w:lang w:eastAsia="zh-CN"/>
        </w:rPr>
        <w:t>因无法</w:t>
      </w:r>
      <w:r>
        <w:rPr>
          <w:rFonts w:ascii="Times New Roman" w:hAnsi="Times New Roman" w:eastAsia="仿宋_GB2312"/>
          <w:color w:val="000000"/>
          <w:sz w:val="32"/>
          <w:szCs w:val="32"/>
        </w:rPr>
        <w:t>获取术后病理检查</w:t>
      </w:r>
      <w:r>
        <w:rPr>
          <w:rFonts w:ascii="Times New Roman" w:hAnsi="Times New Roman" w:eastAsia="仿宋_GB2312"/>
          <w:color w:val="000000"/>
          <w:sz w:val="32"/>
          <w:szCs w:val="32"/>
          <w:lang w:eastAsia="zh-CN"/>
        </w:rPr>
        <w:t>结果的，需要提供</w:t>
      </w:r>
      <w:r>
        <w:rPr>
          <w:rFonts w:ascii="Times New Roman" w:hAnsi="Times New Roman" w:eastAsia="仿宋_GB2312"/>
          <w:color w:val="000000"/>
          <w:sz w:val="32"/>
          <w:szCs w:val="32"/>
          <w:lang w:val="en-US" w:eastAsia="zh-CN"/>
        </w:rPr>
        <w:t>强化CT、ECT、强化MR、PET-CT、PET-MRI影像学诊断报告及诊断证明。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四、糖尿病</w:t>
      </w:r>
    </w:p>
    <w:p>
      <w:pPr>
        <w:keepNext w:val="0"/>
        <w:keepLines w:val="0"/>
        <w:pageBreakBefore w:val="0"/>
        <w:widowControl w:val="0"/>
        <w:wordWrap/>
        <w:overflowPunct/>
        <w:topLinePunct w:val="0"/>
        <w:bidi w:val="0"/>
        <w:adjustRightInd w:val="0"/>
        <w:spacing w:line="560" w:lineRule="exact"/>
        <w:textAlignment w:val="auto"/>
        <w:rPr>
          <w:rFonts w:ascii="Times New Roman" w:hAnsi="Times New Roman" w:eastAsia="楷体_GB2312"/>
          <w:color w:val="000000"/>
          <w:sz w:val="32"/>
          <w:szCs w:val="32"/>
        </w:rPr>
      </w:pPr>
      <w:r>
        <w:rPr>
          <w:rFonts w:ascii="Times New Roman" w:hAnsi="Times New Roman" w:eastAsia="黑体"/>
          <w:color w:val="000000"/>
          <w:sz w:val="32"/>
          <w:szCs w:val="32"/>
        </w:rPr>
        <w:t xml:space="preserve">    </w:t>
      </w:r>
      <w:r>
        <w:rPr>
          <w:rFonts w:ascii="Times New Roman" w:hAnsi="Times New Roman" w:eastAsia="楷体_GB2312"/>
          <w:color w:val="000000"/>
          <w:sz w:val="32"/>
          <w:szCs w:val="32"/>
        </w:rPr>
        <w:t>（一）认定标准</w:t>
      </w:r>
    </w:p>
    <w:p>
      <w:pPr>
        <w:keepNext w:val="0"/>
        <w:keepLines w:val="0"/>
        <w:pageBreakBefore w:val="0"/>
        <w:widowControl w:val="0"/>
        <w:wordWrap/>
        <w:overflowPunct/>
        <w:topLinePunct w:val="0"/>
        <w:bidi w:val="0"/>
        <w:spacing w:line="560" w:lineRule="exact"/>
        <w:ind w:firstLine="642" w:firstLineChars="200"/>
        <w:textAlignment w:val="auto"/>
        <w:rPr>
          <w:rFonts w:hint="default" w:ascii="Times New Roman" w:hAnsi="Times New Roman" w:eastAsia="仿宋_GB2312"/>
          <w:b/>
          <w:bCs/>
          <w:color w:val="000000"/>
          <w:kern w:val="2"/>
          <w:sz w:val="32"/>
          <w:szCs w:val="32"/>
          <w:lang w:val="en-US" w:eastAsia="zh-CN" w:bidi="ar-SA"/>
        </w:rPr>
      </w:pPr>
      <w:r>
        <w:rPr>
          <w:rFonts w:ascii="Times New Roman" w:hAnsi="Times New Roman" w:eastAsia="仿宋_GB2312"/>
          <w:b/>
          <w:bCs/>
          <w:color w:val="000000"/>
          <w:kern w:val="2"/>
          <w:sz w:val="32"/>
          <w:szCs w:val="32"/>
          <w:lang w:eastAsia="zh-CN" w:bidi="ar-SA"/>
        </w:rPr>
        <w:t>一类</w:t>
      </w:r>
      <w:r>
        <w:rPr>
          <w:rFonts w:ascii="Times New Roman" w:hAnsi="Times New Roman" w:eastAsia="仿宋_GB2312"/>
          <w:b/>
          <w:bCs/>
          <w:color w:val="000000"/>
          <w:kern w:val="2"/>
          <w:sz w:val="32"/>
          <w:szCs w:val="32"/>
          <w:lang w:val="en-US" w:eastAsia="zh-CN" w:bidi="ar-SA"/>
        </w:rPr>
        <w:t>糖尿病</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有</w:t>
      </w:r>
      <w:r>
        <w:rPr>
          <w:rFonts w:hint="eastAsia" w:ascii="Times New Roman" w:hAnsi="Times New Roman" w:eastAsia="仿宋_GB2312"/>
          <w:color w:val="000000"/>
          <w:sz w:val="32"/>
          <w:szCs w:val="32"/>
          <w:lang w:val="en-US" w:eastAsia="zh-CN"/>
        </w:rPr>
        <w:t>糖尿病相关</w:t>
      </w:r>
      <w:r>
        <w:rPr>
          <w:rFonts w:ascii="Times New Roman" w:hAnsi="Times New Roman" w:eastAsia="仿宋_GB2312"/>
          <w:color w:val="000000"/>
          <w:sz w:val="32"/>
          <w:szCs w:val="32"/>
        </w:rPr>
        <w:t>症状</w:t>
      </w:r>
      <w:r>
        <w:rPr>
          <w:rFonts w:hint="eastAsia" w:ascii="Times New Roman" w:hAnsi="Times New Roman" w:eastAsia="仿宋_GB2312"/>
          <w:color w:val="000000"/>
          <w:sz w:val="32"/>
          <w:szCs w:val="32"/>
          <w:lang w:val="en-US" w:eastAsia="zh-CN"/>
        </w:rPr>
        <w:t>，</w:t>
      </w:r>
      <w:r>
        <w:rPr>
          <w:rFonts w:ascii="Times New Roman" w:hAnsi="Times New Roman" w:eastAsia="仿宋_GB2312"/>
          <w:color w:val="000000"/>
          <w:sz w:val="32"/>
          <w:szCs w:val="32"/>
        </w:rPr>
        <w:t>已在二级或以上医疗机构做出过明确的诊断；</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（2）口服葡萄糖耐量试验、胰岛</w:t>
      </w:r>
      <w:r>
        <w:rPr>
          <w:rFonts w:ascii="Times New Roman" w:hAnsi="Times New Roman" w:eastAsia="仿宋_GB2312"/>
          <w:color w:val="000000"/>
          <w:sz w:val="32"/>
          <w:szCs w:val="32"/>
        </w:rPr>
        <w:t>素/C肽释放</w:t>
      </w:r>
      <w:r>
        <w:rPr>
          <w:rFonts w:ascii="Times New Roman" w:hAnsi="Times New Roman" w:eastAsia="仿宋_GB2312"/>
          <w:color w:val="000000"/>
          <w:kern w:val="2"/>
          <w:sz w:val="32"/>
          <w:szCs w:val="32"/>
        </w:rPr>
        <w:t>试验，要求空腹、口服葡萄糖或馒头餐（适用血糖过高不宜口服葡萄糖进行糖耐量试验者）</w:t>
      </w:r>
      <w:r>
        <w:rPr>
          <w:rFonts w:hint="eastAsia" w:ascii="Times New Roman" w:hAnsi="Times New Roman" w:eastAsia="仿宋_GB2312"/>
          <w:color w:val="000000"/>
          <w:kern w:val="2"/>
          <w:sz w:val="32"/>
          <w:szCs w:val="32"/>
          <w:lang w:val="en-US" w:eastAsia="zh-CN"/>
        </w:rPr>
        <w:t>后</w:t>
      </w:r>
      <w:r>
        <w:rPr>
          <w:rFonts w:ascii="Times New Roman" w:hAnsi="Times New Roman" w:eastAsia="仿宋_GB2312"/>
          <w:color w:val="000000"/>
          <w:kern w:val="2"/>
          <w:sz w:val="32"/>
          <w:szCs w:val="32"/>
        </w:rPr>
        <w:t>2小时检测，并</w:t>
      </w:r>
      <w:r>
        <w:rPr>
          <w:rFonts w:ascii="Times New Roman" w:hAnsi="Times New Roman" w:eastAsia="仿宋_GB2312"/>
          <w:color w:val="000000"/>
          <w:kern w:val="2"/>
          <w:sz w:val="32"/>
          <w:szCs w:val="32"/>
          <w:lang w:bidi="ar-SA"/>
        </w:rPr>
        <w:t>同时满足以下三个化验指标</w:t>
      </w:r>
      <w:r>
        <w:rPr>
          <w:rFonts w:ascii="Times New Roman" w:hAnsi="Times New Roman" w:eastAsia="仿宋_GB2312"/>
          <w:color w:val="000000"/>
          <w:kern w:val="2"/>
          <w:sz w:val="32"/>
          <w:szCs w:val="32"/>
        </w:rPr>
        <w:t>：空腹静脉血浆血糖≥7.0mmol/L，口服葡萄糖或馒头餐后2小时静脉血浆血糖≥11.1mmol/L，糖化血红蛋白（HbA1c）≥7.0%；</w:t>
      </w:r>
    </w:p>
    <w:p>
      <w:pPr>
        <w:keepNext w:val="0"/>
        <w:keepLines w:val="0"/>
        <w:pageBreakBefore w:val="0"/>
        <w:widowControl w:val="0"/>
        <w:wordWrap/>
        <w:overflowPunct/>
        <w:topLinePunct w:val="0"/>
        <w:spacing w:line="560" w:lineRule="exact"/>
        <w:ind w:firstLine="642" w:firstLineChars="200"/>
        <w:rPr>
          <w:rFonts w:hint="default" w:ascii="Times New Roman" w:hAnsi="Times New Roman" w:eastAsia="仿宋_GB2312"/>
          <w:color w:val="000000"/>
          <w:sz w:val="32"/>
          <w:szCs w:val="32"/>
          <w:highlight w:val="yellow"/>
          <w:lang w:val="en-US" w:eastAsia="en-US"/>
        </w:rPr>
      </w:pPr>
      <w:r>
        <w:rPr>
          <w:rFonts w:ascii="Times New Roman" w:hAnsi="Times New Roman" w:eastAsia="仿宋_GB2312"/>
          <w:b/>
          <w:bCs/>
          <w:color w:val="000000"/>
          <w:sz w:val="32"/>
          <w:szCs w:val="32"/>
          <w:lang w:eastAsia="zh-CN"/>
        </w:rPr>
        <w:t>二类</w:t>
      </w:r>
      <w:r>
        <w:rPr>
          <w:rFonts w:ascii="Times New Roman" w:hAnsi="Times New Roman" w:eastAsia="仿宋_GB2312"/>
          <w:b/>
          <w:bCs/>
          <w:color w:val="000000"/>
          <w:sz w:val="32"/>
          <w:szCs w:val="32"/>
          <w:lang w:val="en-US" w:eastAsia="zh-CN"/>
        </w:rPr>
        <w:t>糖尿病</w:t>
      </w:r>
      <w:r>
        <w:rPr>
          <w:rFonts w:ascii="Times New Roman" w:hAnsi="Times New Roman" w:eastAsia="仿宋_GB2312"/>
          <w:b/>
          <w:bCs/>
          <w:color w:val="000000"/>
          <w:sz w:val="32"/>
          <w:szCs w:val="32"/>
          <w:lang w:eastAsia="zh-CN"/>
        </w:rPr>
        <w:t>，即，糖尿病</w:t>
      </w:r>
      <w:r>
        <w:rPr>
          <w:rFonts w:hint="eastAsia" w:ascii="Times New Roman" w:hAnsi="Times New Roman" w:eastAsia="仿宋_GB2312"/>
          <w:b/>
          <w:bCs/>
          <w:color w:val="000000"/>
          <w:sz w:val="32"/>
          <w:szCs w:val="32"/>
          <w:lang w:val="en-US" w:eastAsia="zh-CN"/>
        </w:rPr>
        <w:t>伴</w:t>
      </w:r>
      <w:r>
        <w:rPr>
          <w:rFonts w:ascii="Times New Roman" w:hAnsi="Times New Roman" w:eastAsia="仿宋_GB2312"/>
          <w:b/>
          <w:bCs/>
          <w:color w:val="000000"/>
          <w:sz w:val="32"/>
          <w:szCs w:val="32"/>
          <w:lang w:val="en-US" w:eastAsia="zh-CN"/>
        </w:rPr>
        <w:t>大血管和（或）微血管病变</w:t>
      </w:r>
      <w:r>
        <w:rPr>
          <w:rFonts w:hint="eastAsia" w:ascii="Times New Roman" w:hAnsi="Times New Roman" w:eastAsia="仿宋_GB2312"/>
          <w:b/>
          <w:bCs/>
          <w:color w:val="000000"/>
          <w:sz w:val="32"/>
          <w:szCs w:val="32"/>
          <w:lang w:val="en-US" w:eastAsia="zh-CN"/>
        </w:rPr>
        <w:t xml:space="preserve"> </w:t>
      </w:r>
    </w:p>
    <w:p>
      <w:pPr>
        <w:keepNext w:val="0"/>
        <w:keepLines w:val="0"/>
        <w:pageBreakBefore w:val="0"/>
        <w:widowControl w:val="0"/>
        <w:wordWrap/>
        <w:overflowPunct/>
        <w:topLine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2"/>
          <w:sz w:val="32"/>
          <w:szCs w:val="32"/>
        </w:rPr>
        <w:t>符合</w:t>
      </w:r>
      <w:r>
        <w:rPr>
          <w:rFonts w:hint="eastAsia" w:ascii="仿宋_GB2312" w:eastAsia="仿宋_GB2312"/>
          <w:color w:val="000000"/>
          <w:kern w:val="2"/>
          <w:sz w:val="32"/>
          <w:szCs w:val="32"/>
        </w:rPr>
        <w:t>“</w:t>
      </w:r>
      <w:r>
        <w:rPr>
          <w:rFonts w:hint="default" w:ascii="Times New Roman" w:hAnsi="Times New Roman" w:eastAsia="仿宋_GB2312"/>
          <w:color w:val="000000"/>
          <w:kern w:val="2"/>
          <w:sz w:val="32"/>
          <w:szCs w:val="32"/>
        </w:rPr>
        <w:t>1.</w:t>
      </w:r>
      <w:r>
        <w:rPr>
          <w:rFonts w:hint="eastAsia" w:ascii="仿宋_GB2312" w:eastAsia="仿宋_GB2312"/>
          <w:color w:val="000000"/>
          <w:kern w:val="2"/>
          <w:sz w:val="32"/>
          <w:szCs w:val="32"/>
          <w:lang w:val="en-US" w:eastAsia="zh-CN"/>
        </w:rPr>
        <w:t>普通</w:t>
      </w:r>
      <w:r>
        <w:rPr>
          <w:rFonts w:hint="eastAsia" w:ascii="仿宋_GB2312" w:eastAsia="仿宋_GB2312"/>
          <w:color w:val="000000"/>
          <w:kern w:val="2"/>
          <w:sz w:val="32"/>
          <w:szCs w:val="32"/>
        </w:rPr>
        <w:t>糖尿病”</w:t>
      </w:r>
      <w:r>
        <w:rPr>
          <w:rFonts w:ascii="Times New Roman" w:hAnsi="Times New Roman" w:eastAsia="仿宋_GB2312"/>
          <w:color w:val="000000"/>
          <w:kern w:val="2"/>
          <w:sz w:val="32"/>
          <w:szCs w:val="32"/>
          <w:lang w:val="en-US" w:eastAsia="zh-CN"/>
        </w:rPr>
        <w:t>的认定</w:t>
      </w:r>
      <w:r>
        <w:rPr>
          <w:rFonts w:hint="eastAsia" w:ascii="Times New Roman" w:hAnsi="Times New Roman" w:eastAsia="仿宋_GB2312"/>
          <w:color w:val="000000"/>
          <w:kern w:val="2"/>
          <w:sz w:val="32"/>
          <w:szCs w:val="32"/>
          <w:lang w:val="en-US" w:eastAsia="zh-CN"/>
        </w:rPr>
        <w:t>标准</w:t>
      </w:r>
      <w:r>
        <w:rPr>
          <w:rFonts w:ascii="Times New Roman" w:hAnsi="Times New Roman" w:eastAsia="仿宋_GB2312"/>
          <w:color w:val="000000"/>
          <w:kern w:val="2"/>
          <w:sz w:val="32"/>
          <w:szCs w:val="32"/>
        </w:rPr>
        <w:t>，且</w:t>
      </w:r>
      <w:r>
        <w:rPr>
          <w:rFonts w:ascii="Times New Roman" w:hAnsi="Times New Roman" w:eastAsia="仿宋_GB2312"/>
          <w:color w:val="000000"/>
          <w:kern w:val="2"/>
          <w:sz w:val="32"/>
          <w:szCs w:val="32"/>
          <w:lang w:val="en-US" w:eastAsia="zh-CN"/>
        </w:rPr>
        <w:t>出现</w:t>
      </w:r>
      <w:r>
        <w:rPr>
          <w:rFonts w:ascii="Times New Roman" w:hAnsi="Times New Roman" w:eastAsia="仿宋_GB2312"/>
          <w:bCs/>
          <w:color w:val="000000"/>
          <w:sz w:val="32"/>
          <w:szCs w:val="32"/>
        </w:rPr>
        <w:t>大血管和（或）微血管病变，</w:t>
      </w:r>
      <w:r>
        <w:rPr>
          <w:rFonts w:ascii="Times New Roman" w:hAnsi="Times New Roman" w:eastAsia="仿宋_GB2312"/>
          <w:color w:val="000000"/>
          <w:kern w:val="2"/>
          <w:sz w:val="32"/>
          <w:szCs w:val="32"/>
        </w:rPr>
        <w:t>一年内在二级及以上医疗机构</w:t>
      </w:r>
      <w:r>
        <w:rPr>
          <w:rFonts w:ascii="Times New Roman" w:hAnsi="Times New Roman" w:eastAsia="仿宋_GB2312"/>
          <w:color w:val="000000"/>
          <w:kern w:val="2"/>
          <w:sz w:val="32"/>
          <w:szCs w:val="32"/>
          <w:lang w:val="en-US" w:eastAsia="zh-CN"/>
        </w:rPr>
        <w:t>住院接受过糖尿病及</w:t>
      </w:r>
      <w:r>
        <w:rPr>
          <w:rFonts w:ascii="Times New Roman" w:hAnsi="Times New Roman" w:eastAsia="仿宋_GB2312"/>
          <w:bCs/>
          <w:color w:val="000000"/>
          <w:sz w:val="32"/>
          <w:szCs w:val="32"/>
        </w:rPr>
        <w:t>大血管和（或）微血管</w:t>
      </w:r>
      <w:r>
        <w:rPr>
          <w:rFonts w:ascii="Times New Roman" w:hAnsi="Times New Roman" w:eastAsia="仿宋_GB2312"/>
          <w:color w:val="000000"/>
          <w:kern w:val="2"/>
          <w:sz w:val="32"/>
          <w:szCs w:val="32"/>
          <w:lang w:val="en-US" w:eastAsia="zh-CN"/>
        </w:rPr>
        <w:t>并发症规范治疗</w:t>
      </w:r>
      <w:r>
        <w:rPr>
          <w:rFonts w:ascii="Times New Roman" w:hAnsi="Times New Roman" w:eastAsia="仿宋_GB2312"/>
          <w:color w:val="000000"/>
          <w:sz w:val="32"/>
          <w:szCs w:val="32"/>
        </w:rPr>
        <w:t>。具体并发症如下：</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糖尿病肾病。</w:t>
      </w:r>
      <w:r>
        <w:rPr>
          <w:rFonts w:ascii="Times New Roman" w:hAnsi="Times New Roman" w:eastAsia="仿宋_GB2312"/>
          <w:color w:val="000000"/>
          <w:kern w:val="2"/>
          <w:sz w:val="32"/>
          <w:szCs w:val="32"/>
        </w:rPr>
        <w:t>近3个月内有两次及以上三级</w:t>
      </w:r>
      <w:r>
        <w:rPr>
          <w:rFonts w:ascii="Times New Roman" w:hAnsi="Times New Roman" w:eastAsia="仿宋_GB2312"/>
          <w:color w:val="000000"/>
          <w:kern w:val="2"/>
          <w:sz w:val="32"/>
          <w:szCs w:val="32"/>
          <w:lang w:val="en-US" w:eastAsia="zh-CN"/>
        </w:rPr>
        <w:t>医疗机构</w:t>
      </w:r>
      <w:r>
        <w:rPr>
          <w:rFonts w:ascii="Times New Roman" w:hAnsi="Times New Roman" w:eastAsia="仿宋_GB2312"/>
          <w:color w:val="000000"/>
          <w:kern w:val="2"/>
          <w:sz w:val="32"/>
          <w:szCs w:val="32"/>
        </w:rPr>
        <w:t>的化验结果</w:t>
      </w:r>
      <w:r>
        <w:rPr>
          <w:rFonts w:ascii="Times New Roman" w:hAnsi="Times New Roman" w:eastAsia="仿宋_GB2312"/>
          <w:color w:val="000000"/>
          <w:kern w:val="2"/>
          <w:sz w:val="32"/>
          <w:szCs w:val="32"/>
          <w:lang w:eastAsia="zh-CN"/>
        </w:rPr>
        <w:t>（同时满足）</w:t>
      </w:r>
      <w:r>
        <w:rPr>
          <w:rFonts w:ascii="Times New Roman" w:hAnsi="Times New Roman" w:eastAsia="仿宋_GB2312"/>
          <w:color w:val="000000"/>
          <w:kern w:val="2"/>
          <w:sz w:val="32"/>
          <w:szCs w:val="32"/>
        </w:rPr>
        <w:t>：</w:t>
      </w:r>
      <w:r>
        <w:rPr>
          <w:rFonts w:ascii="Times New Roman" w:hAnsi="Times New Roman" w:eastAsia="仿宋_GB2312"/>
          <w:color w:val="000000"/>
          <w:kern w:val="2"/>
          <w:sz w:val="32"/>
          <w:szCs w:val="32"/>
          <w:lang w:val="en-US" w:eastAsia="zh-CN"/>
        </w:rPr>
        <w:t>24小时</w:t>
      </w:r>
      <w:r>
        <w:rPr>
          <w:rFonts w:ascii="Times New Roman" w:hAnsi="Times New Roman" w:eastAsia="仿宋_GB2312"/>
          <w:color w:val="000000"/>
          <w:kern w:val="2"/>
          <w:sz w:val="32"/>
          <w:szCs w:val="32"/>
          <w:lang w:eastAsia="zh-CN"/>
        </w:rPr>
        <w:t>尿蛋白定量≥</w:t>
      </w:r>
      <w:r>
        <w:rPr>
          <w:rFonts w:ascii="Times New Roman" w:hAnsi="Times New Roman" w:eastAsia="仿宋_GB2312"/>
          <w:color w:val="000000"/>
          <w:kern w:val="2"/>
          <w:sz w:val="32"/>
          <w:szCs w:val="32"/>
          <w:lang w:val="en-US" w:eastAsia="zh-CN"/>
        </w:rPr>
        <w:t>1.5g；</w:t>
      </w:r>
      <w:r>
        <w:rPr>
          <w:rFonts w:ascii="Times New Roman" w:hAnsi="Times New Roman" w:eastAsia="仿宋_GB2312"/>
          <w:color w:val="000000"/>
          <w:kern w:val="2"/>
          <w:sz w:val="32"/>
          <w:szCs w:val="32"/>
        </w:rPr>
        <w:t>估算的肾小球滤过率（eGFR）≤45ml/（min·1.73m²）。</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糖尿病视网膜病变。需由眼科医生通过散瞳眼底检查、眼底照相或OCT等明确诊断。</w:t>
      </w:r>
      <w:r>
        <w:rPr>
          <w:rFonts w:ascii="Times New Roman" w:hAnsi="Times New Roman" w:eastAsia="仿宋_GB2312"/>
          <w:color w:val="000000"/>
          <w:kern w:val="2"/>
          <w:sz w:val="32"/>
          <w:szCs w:val="32"/>
          <w:lang w:val="en-US" w:eastAsia="zh-CN"/>
        </w:rPr>
        <w:t>其中，</w:t>
      </w:r>
      <w:r>
        <w:rPr>
          <w:rFonts w:ascii="Times New Roman" w:hAnsi="Times New Roman" w:eastAsia="仿宋_GB2312"/>
          <w:color w:val="000000"/>
          <w:kern w:val="2"/>
          <w:sz w:val="32"/>
          <w:szCs w:val="32"/>
        </w:rPr>
        <w:t>重度非增殖性糖尿病视网膜病变（NPDR）</w:t>
      </w:r>
      <w:r>
        <w:rPr>
          <w:rFonts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满足</w:t>
      </w:r>
      <w:r>
        <w:rPr>
          <w:rFonts w:ascii="Times New Roman" w:hAnsi="Times New Roman" w:eastAsia="仿宋_GB2312"/>
          <w:color w:val="000000"/>
          <w:kern w:val="2"/>
          <w:sz w:val="32"/>
          <w:szCs w:val="32"/>
          <w:lang w:val="en-US" w:eastAsia="zh-CN"/>
        </w:rPr>
        <w:t>三项中的至少</w:t>
      </w:r>
      <w:r>
        <w:rPr>
          <w:rFonts w:ascii="Times New Roman" w:hAnsi="Times New Roman" w:eastAsia="仿宋_GB2312"/>
          <w:color w:val="000000"/>
          <w:kern w:val="2"/>
          <w:sz w:val="32"/>
          <w:szCs w:val="32"/>
        </w:rPr>
        <w:t>一项</w:t>
      </w:r>
      <w:r>
        <w:rPr>
          <w:rFonts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4个象限均有视网膜内出血（≥20处）；2个象限有静脉串珠样改变</w:t>
      </w:r>
      <w:r>
        <w:rPr>
          <w:rFonts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1个象限有显著的视网膜内微血管异常（IRMA）。增殖性糖尿病视网膜病变（PDR）需出现视网膜新生血管、玻璃体积血或纤维增殖等增殖性改变。</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pacing w:val="0"/>
          <w:kern w:val="2"/>
          <w:sz w:val="32"/>
          <w:szCs w:val="32"/>
          <w:shd w:val="clear" w:color="auto" w:fill="FFFFFF"/>
          <w:lang w:eastAsia="zh-CN"/>
        </w:rPr>
      </w:pPr>
      <w:r>
        <w:rPr>
          <w:rFonts w:ascii="Times New Roman" w:hAnsi="Times New Roman" w:eastAsia="仿宋_GB2312"/>
          <w:color w:val="000000"/>
          <w:kern w:val="2"/>
          <w:sz w:val="32"/>
          <w:szCs w:val="32"/>
        </w:rPr>
        <w:t>糖尿病伴心血管病变。</w:t>
      </w:r>
      <w:r>
        <w:rPr>
          <w:rFonts w:ascii="Times New Roman" w:hAnsi="Times New Roman" w:eastAsia="仿宋_GB2312"/>
          <w:color w:val="000000"/>
          <w:kern w:val="2"/>
          <w:sz w:val="32"/>
          <w:szCs w:val="32"/>
          <w:lang w:val="en-US" w:eastAsia="zh-CN"/>
        </w:rPr>
        <w:t>心脏情况，</w:t>
      </w:r>
      <w:r>
        <w:rPr>
          <w:rFonts w:ascii="Times New Roman" w:hAnsi="Times New Roman" w:eastAsia="仿宋_GB2312"/>
          <w:color w:val="000000"/>
          <w:kern w:val="2"/>
          <w:sz w:val="32"/>
          <w:szCs w:val="32"/>
        </w:rPr>
        <w:t>心脏彩超</w:t>
      </w:r>
      <w:r>
        <w:rPr>
          <w:rFonts w:ascii="Times New Roman" w:hAnsi="Times New Roman" w:eastAsia="仿宋_GB2312"/>
          <w:color w:val="000000"/>
          <w:kern w:val="2"/>
          <w:sz w:val="32"/>
          <w:szCs w:val="32"/>
          <w:lang w:val="en-US" w:eastAsia="zh-CN"/>
        </w:rPr>
        <w:t>显示心脏出现结构或功能变化。其中，</w:t>
      </w:r>
      <w:r>
        <w:rPr>
          <w:rStyle w:val="16"/>
          <w:rFonts w:eastAsia="仿宋_GB2312"/>
          <w:b w:val="0"/>
          <w:bCs w:val="0"/>
          <w:color w:val="000000"/>
          <w:spacing w:val="0"/>
          <w:sz w:val="32"/>
          <w:szCs w:val="32"/>
          <w:shd w:val="clear" w:color="auto" w:fill="FFFFFF"/>
        </w:rPr>
        <w:t>心脏结构改变</w:t>
      </w:r>
      <w:r>
        <w:rPr>
          <w:rFonts w:ascii="Times New Roman" w:hAnsi="Times New Roman" w:eastAsia="仿宋_GB2312"/>
          <w:color w:val="000000"/>
          <w:kern w:val="2"/>
          <w:sz w:val="32"/>
          <w:szCs w:val="32"/>
        </w:rPr>
        <w:t>（满足三项中的至少一项）</w:t>
      </w:r>
      <w:r>
        <w:rPr>
          <w:rFonts w:ascii="Times New Roman" w:hAnsi="Times New Roman" w:eastAsia="仿宋_GB2312"/>
          <w:color w:val="000000"/>
          <w:spacing w:val="0"/>
          <w:kern w:val="2"/>
          <w:sz w:val="32"/>
          <w:szCs w:val="32"/>
          <w:shd w:val="clear" w:color="auto" w:fill="FFFFFF"/>
        </w:rPr>
        <w:t>：出现心室壁增厚；节段性室壁运动异常；心脏腔室扩大等</w:t>
      </w:r>
      <w:r>
        <w:rPr>
          <w:rFonts w:ascii="Times New Roman" w:hAnsi="Times New Roman" w:eastAsia="仿宋_GB2312"/>
          <w:color w:val="000000"/>
          <w:spacing w:val="0"/>
          <w:kern w:val="2"/>
          <w:sz w:val="32"/>
          <w:szCs w:val="32"/>
          <w:shd w:val="clear" w:color="auto" w:fill="FFFFFF"/>
          <w:lang w:eastAsia="zh-CN"/>
        </w:rPr>
        <w:t>。</w:t>
      </w:r>
      <w:r>
        <w:rPr>
          <w:rFonts w:ascii="Times New Roman" w:hAnsi="Times New Roman" w:eastAsia="仿宋_GB2312"/>
          <w:color w:val="000000"/>
          <w:spacing w:val="0"/>
          <w:kern w:val="2"/>
          <w:sz w:val="32"/>
          <w:szCs w:val="32"/>
          <w:shd w:val="clear" w:color="auto" w:fill="FFFFFF"/>
        </w:rPr>
        <w:t>心脏功能变化LVEF低于50%</w:t>
      </w:r>
      <w:r>
        <w:rPr>
          <w:rFonts w:ascii="Times New Roman" w:hAnsi="Times New Roman" w:eastAsia="仿宋_GB2312"/>
          <w:color w:val="000000"/>
          <w:spacing w:val="0"/>
          <w:kern w:val="2"/>
          <w:sz w:val="32"/>
          <w:szCs w:val="32"/>
          <w:shd w:val="clear" w:color="auto" w:fill="FFFFFF"/>
          <w:lang w:eastAsia="zh-CN"/>
        </w:rPr>
        <w:t>，</w:t>
      </w:r>
      <w:r>
        <w:rPr>
          <w:rFonts w:ascii="Times New Roman" w:hAnsi="Times New Roman" w:eastAsia="仿宋_GB2312"/>
          <w:color w:val="000000"/>
          <w:spacing w:val="0"/>
          <w:kern w:val="2"/>
          <w:sz w:val="32"/>
          <w:szCs w:val="32"/>
          <w:shd w:val="clear" w:color="auto" w:fill="FFFFFF"/>
        </w:rPr>
        <w:t>心脏舒张功能障碍，合并心室壁增厚、左心房扩大</w:t>
      </w:r>
      <w:r>
        <w:rPr>
          <w:rFonts w:ascii="Times New Roman" w:hAnsi="Times New Roman" w:eastAsia="仿宋_GB2312"/>
          <w:color w:val="000000"/>
          <w:spacing w:val="0"/>
          <w:kern w:val="2"/>
          <w:sz w:val="32"/>
          <w:szCs w:val="32"/>
          <w:shd w:val="clear" w:color="auto" w:fill="FFFFFF"/>
          <w:lang w:eastAsia="zh-CN"/>
        </w:rPr>
        <w:t>。</w:t>
      </w:r>
      <w:r>
        <w:rPr>
          <w:rFonts w:ascii="Times New Roman" w:hAnsi="Times New Roman" w:eastAsia="仿宋_GB2312"/>
          <w:color w:val="000000"/>
          <w:spacing w:val="0"/>
          <w:kern w:val="2"/>
          <w:sz w:val="32"/>
          <w:szCs w:val="32"/>
          <w:shd w:val="clear" w:color="auto" w:fill="FFFFFF"/>
        </w:rPr>
        <w:t>冠脉情况</w:t>
      </w:r>
      <w:r>
        <w:rPr>
          <w:rFonts w:ascii="Times New Roman" w:hAnsi="Times New Roman" w:eastAsia="仿宋_GB2312"/>
          <w:color w:val="000000"/>
          <w:spacing w:val="0"/>
          <w:kern w:val="2"/>
          <w:sz w:val="32"/>
          <w:szCs w:val="32"/>
          <w:shd w:val="clear" w:color="auto" w:fill="FFFFFF"/>
          <w:lang w:eastAsia="zh-CN"/>
        </w:rPr>
        <w:t>（</w:t>
      </w:r>
      <w:r>
        <w:rPr>
          <w:rFonts w:ascii="Times New Roman" w:hAnsi="Times New Roman" w:eastAsia="仿宋_GB2312"/>
          <w:color w:val="000000"/>
          <w:spacing w:val="0"/>
          <w:kern w:val="2"/>
          <w:sz w:val="32"/>
          <w:szCs w:val="32"/>
          <w:shd w:val="clear" w:color="auto" w:fill="FFFFFF"/>
          <w:lang w:val="en-US" w:eastAsia="zh-CN"/>
        </w:rPr>
        <w:t>满足三项中的至少一项）：</w:t>
      </w:r>
      <w:r>
        <w:rPr>
          <w:rFonts w:ascii="Times New Roman" w:hAnsi="Times New Roman" w:eastAsia="仿宋_GB2312"/>
          <w:color w:val="000000"/>
          <w:spacing w:val="0"/>
          <w:kern w:val="2"/>
          <w:sz w:val="32"/>
          <w:szCs w:val="32"/>
          <w:shd w:val="clear" w:color="auto" w:fill="FFFFFF"/>
        </w:rPr>
        <w:t>冠脉CTA提示冠脉中度以上狭窄</w:t>
      </w:r>
      <w:r>
        <w:rPr>
          <w:rFonts w:ascii="Times New Roman" w:hAnsi="Times New Roman" w:eastAsia="仿宋_GB2312"/>
          <w:color w:val="000000"/>
          <w:spacing w:val="0"/>
          <w:kern w:val="2"/>
          <w:sz w:val="32"/>
          <w:szCs w:val="32"/>
          <w:shd w:val="clear" w:color="auto" w:fill="FFFFFF"/>
          <w:lang w:eastAsia="zh-CN"/>
        </w:rPr>
        <w:t>；</w:t>
      </w:r>
      <w:r>
        <w:rPr>
          <w:rFonts w:ascii="Times New Roman" w:hAnsi="Times New Roman" w:eastAsia="仿宋_GB2312"/>
          <w:color w:val="000000"/>
          <w:spacing w:val="0"/>
          <w:kern w:val="2"/>
          <w:sz w:val="32"/>
          <w:szCs w:val="32"/>
          <w:shd w:val="clear" w:color="auto" w:fill="FFFFFF"/>
        </w:rPr>
        <w:t>冠脉造影提示冠脉三支主干血管至少1支狭窄50%以上；</w:t>
      </w:r>
      <w:r>
        <w:rPr>
          <w:rStyle w:val="16"/>
          <w:rFonts w:eastAsia="仿宋_GB2312"/>
          <w:b w:val="0"/>
          <w:bCs w:val="0"/>
          <w:color w:val="000000"/>
          <w:spacing w:val="0"/>
          <w:sz w:val="32"/>
          <w:szCs w:val="32"/>
          <w:shd w:val="clear" w:color="auto" w:fill="FFFFFF"/>
        </w:rPr>
        <w:t>心电图</w:t>
      </w:r>
      <w:r>
        <w:rPr>
          <w:rFonts w:ascii="Times New Roman" w:hAnsi="Times New Roman" w:eastAsia="仿宋_GB2312"/>
          <w:color w:val="000000"/>
          <w:spacing w:val="0"/>
          <w:kern w:val="2"/>
          <w:sz w:val="32"/>
          <w:szCs w:val="32"/>
          <w:shd w:val="clear" w:color="auto" w:fill="FFFFFF"/>
        </w:rPr>
        <w:t>出现动态ST-T改变、运动心电图阳性、心电图</w:t>
      </w:r>
      <w:r>
        <w:rPr>
          <w:rFonts w:ascii="Times New Roman" w:hAnsi="Times New Roman" w:eastAsia="仿宋_GB2312"/>
          <w:color w:val="000000"/>
          <w:spacing w:val="0"/>
          <w:kern w:val="2"/>
          <w:sz w:val="32"/>
          <w:szCs w:val="32"/>
          <w:shd w:val="clear" w:color="auto" w:fill="FFFFFF"/>
          <w:lang w:eastAsia="zh-CN"/>
        </w:rPr>
        <w:t>显示</w:t>
      </w:r>
      <w:r>
        <w:rPr>
          <w:rFonts w:ascii="Times New Roman" w:hAnsi="Times New Roman" w:eastAsia="仿宋_GB2312"/>
          <w:color w:val="000000"/>
          <w:spacing w:val="0"/>
          <w:kern w:val="2"/>
          <w:sz w:val="32"/>
          <w:szCs w:val="32"/>
          <w:shd w:val="clear" w:color="auto" w:fill="FFFFFF"/>
        </w:rPr>
        <w:t>的</w:t>
      </w:r>
      <w:r>
        <w:rPr>
          <w:rFonts w:ascii="Times New Roman" w:hAnsi="Times New Roman" w:eastAsia="仿宋_GB2312"/>
          <w:color w:val="000000"/>
          <w:spacing w:val="0"/>
          <w:kern w:val="2"/>
          <w:sz w:val="32"/>
          <w:szCs w:val="32"/>
          <w:shd w:val="clear" w:color="auto" w:fill="FFFFFF"/>
          <w:lang w:eastAsia="zh-CN"/>
        </w:rPr>
        <w:t>房室节律异常。</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糖尿病伴脑血管病。明确的脑卒中（脑出血、脑梗死等）病史，经CT、MRI等影像学检查确诊；影像学提示累及关键功能区（基底节、丘脑、脑干、大面积皮层）或多发性脑梗死。</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伴周围血管病变</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下肢血管存在中重度狭窄或闭塞，通过血管超声（下肢动脉血管狭窄程度在50%以上），经皮氧分压（＜60mmHg）、踝-肱压力指数（ABI＜0.7）或CT血管造影（CTA）等检查发现影响下肢血液供应。</w:t>
      </w:r>
    </w:p>
    <w:p>
      <w:pPr>
        <w:keepNext w:val="0"/>
        <w:keepLines w:val="0"/>
        <w:pageBreakBefore w:val="0"/>
        <w:widowControl w:val="0"/>
        <w:wordWrap/>
        <w:overflowPunct/>
        <w:topLinePunct w:val="0"/>
        <w:spacing w:line="560" w:lineRule="exact"/>
        <w:ind w:firstLine="642" w:firstLineChars="200"/>
        <w:rPr>
          <w:rFonts w:hint="eastAsia" w:ascii="Times New Roman" w:hAnsi="Times New Roman" w:eastAsia="仿宋_GB2312"/>
          <w:b/>
          <w:bCs/>
          <w:color w:val="000000"/>
          <w:sz w:val="32"/>
          <w:szCs w:val="32"/>
          <w:lang w:val="en-US" w:eastAsia="zh-CN"/>
        </w:rPr>
      </w:pPr>
      <w:r>
        <w:rPr>
          <w:rFonts w:ascii="Times New Roman" w:hAnsi="Times New Roman" w:eastAsia="仿宋_GB2312"/>
          <w:b/>
          <w:bCs/>
          <w:color w:val="000000"/>
          <w:sz w:val="32"/>
          <w:szCs w:val="32"/>
        </w:rPr>
        <w:t>三类糖尿病，即，糖尿病</w:t>
      </w:r>
      <w:r>
        <w:rPr>
          <w:rFonts w:hint="eastAsia" w:ascii="Times New Roman" w:hAnsi="Times New Roman" w:eastAsia="仿宋_GB2312"/>
          <w:b/>
          <w:bCs/>
          <w:color w:val="000000"/>
          <w:sz w:val="32"/>
          <w:szCs w:val="32"/>
          <w:lang w:val="en-US" w:eastAsia="zh-CN"/>
        </w:rPr>
        <w:t>伴糖尿病</w:t>
      </w:r>
      <w:r>
        <w:rPr>
          <w:rFonts w:ascii="Times New Roman" w:hAnsi="Times New Roman" w:eastAsia="仿宋_GB2312"/>
          <w:b/>
          <w:bCs/>
          <w:color w:val="000000"/>
          <w:sz w:val="32"/>
          <w:szCs w:val="32"/>
        </w:rPr>
        <w:t>足病</w:t>
      </w:r>
    </w:p>
    <w:p>
      <w:pPr>
        <w:keepNext w:val="0"/>
        <w:keepLines w:val="0"/>
        <w:pageBreakBefore w:val="0"/>
        <w:widowControl w:val="0"/>
        <w:wordWrap/>
        <w:overflowPunct/>
        <w:topLine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2"/>
          <w:sz w:val="32"/>
          <w:szCs w:val="32"/>
        </w:rPr>
        <w:t>符合</w:t>
      </w:r>
      <w:r>
        <w:rPr>
          <w:rFonts w:hint="eastAsia" w:ascii="仿宋_GB2312" w:eastAsia="仿宋_GB2312"/>
          <w:color w:val="000000"/>
          <w:kern w:val="2"/>
          <w:sz w:val="32"/>
          <w:szCs w:val="32"/>
        </w:rPr>
        <w:t>“</w:t>
      </w:r>
      <w:r>
        <w:rPr>
          <w:rFonts w:hint="default" w:ascii="Times New Roman" w:hAnsi="Times New Roman" w:eastAsia="仿宋_GB2312"/>
          <w:color w:val="000000"/>
          <w:kern w:val="2"/>
          <w:sz w:val="32"/>
          <w:szCs w:val="32"/>
        </w:rPr>
        <w:t>1.</w:t>
      </w:r>
      <w:r>
        <w:rPr>
          <w:rFonts w:hint="eastAsia" w:ascii="仿宋_GB2312" w:eastAsia="仿宋_GB2312"/>
          <w:color w:val="000000"/>
          <w:kern w:val="2"/>
          <w:sz w:val="32"/>
          <w:szCs w:val="32"/>
          <w:lang w:val="en-US" w:eastAsia="zh-CN"/>
        </w:rPr>
        <w:t>普通</w:t>
      </w:r>
      <w:r>
        <w:rPr>
          <w:rFonts w:hint="eastAsia" w:ascii="仿宋_GB2312" w:eastAsia="仿宋_GB2312"/>
          <w:color w:val="000000"/>
          <w:kern w:val="2"/>
          <w:sz w:val="32"/>
          <w:szCs w:val="32"/>
        </w:rPr>
        <w:t>糖尿病”</w:t>
      </w:r>
      <w:r>
        <w:rPr>
          <w:rFonts w:ascii="Times New Roman" w:hAnsi="Times New Roman" w:eastAsia="仿宋_GB2312"/>
          <w:color w:val="000000"/>
          <w:kern w:val="2"/>
          <w:sz w:val="32"/>
          <w:szCs w:val="32"/>
          <w:lang w:val="en-US" w:eastAsia="zh-CN"/>
        </w:rPr>
        <w:t>的认定</w:t>
      </w:r>
      <w:r>
        <w:rPr>
          <w:rFonts w:hint="eastAsia" w:ascii="Times New Roman" w:hAnsi="Times New Roman" w:eastAsia="仿宋_GB2312"/>
          <w:color w:val="000000"/>
          <w:kern w:val="2"/>
          <w:sz w:val="32"/>
          <w:szCs w:val="32"/>
          <w:lang w:val="en-US" w:eastAsia="zh-CN"/>
        </w:rPr>
        <w:t>标准</w:t>
      </w:r>
      <w:r>
        <w:rPr>
          <w:rFonts w:ascii="Times New Roman" w:hAnsi="Times New Roman" w:eastAsia="仿宋_GB2312"/>
          <w:color w:val="000000"/>
          <w:kern w:val="2"/>
          <w:sz w:val="32"/>
          <w:szCs w:val="32"/>
        </w:rPr>
        <w:t>，</w:t>
      </w:r>
      <w:r>
        <w:rPr>
          <w:rFonts w:ascii="Times New Roman" w:hAnsi="Times New Roman" w:eastAsia="仿宋_GB2312"/>
          <w:color w:val="000000"/>
          <w:kern w:val="2"/>
          <w:sz w:val="32"/>
          <w:szCs w:val="32"/>
          <w:lang w:val="en-US" w:eastAsia="zh-CN"/>
        </w:rPr>
        <w:t>且糖尿病足病达到</w:t>
      </w:r>
      <w:r>
        <w:rPr>
          <w:rFonts w:ascii="Times New Roman" w:hAnsi="Times New Roman" w:eastAsia="仿宋_GB2312"/>
          <w:color w:val="000000"/>
          <w:kern w:val="2"/>
          <w:sz w:val="32"/>
          <w:szCs w:val="32"/>
        </w:rPr>
        <w:t>Wagner分级诊断标准为2级</w:t>
      </w:r>
      <w:r>
        <w:rPr>
          <w:rFonts w:ascii="Times New Roman" w:hAnsi="Times New Roman" w:eastAsia="仿宋_GB2312"/>
          <w:color w:val="000000"/>
          <w:kern w:val="2"/>
          <w:sz w:val="32"/>
          <w:szCs w:val="32"/>
          <w:lang w:val="en-US" w:eastAsia="zh-CN"/>
        </w:rPr>
        <w:t>至</w:t>
      </w:r>
      <w:r>
        <w:rPr>
          <w:rFonts w:ascii="Times New Roman" w:hAnsi="Times New Roman" w:eastAsia="仿宋_GB2312"/>
          <w:color w:val="000000"/>
          <w:kern w:val="2"/>
          <w:sz w:val="32"/>
          <w:szCs w:val="32"/>
        </w:rPr>
        <w:t>5级或符合Texas分级系统2级B期以上，一年内在二级及以上医疗机构</w:t>
      </w:r>
      <w:r>
        <w:rPr>
          <w:rFonts w:ascii="Times New Roman" w:hAnsi="Times New Roman" w:eastAsia="仿宋_GB2312"/>
          <w:color w:val="000000"/>
          <w:kern w:val="2"/>
          <w:sz w:val="32"/>
          <w:szCs w:val="32"/>
          <w:lang w:val="en-US" w:eastAsia="zh-CN"/>
        </w:rPr>
        <w:t>住院接受过糖尿病及糖尿病足病规范治疗</w:t>
      </w:r>
      <w:r>
        <w:rPr>
          <w:rFonts w:ascii="Times New Roman" w:hAnsi="Times New Roman" w:eastAsia="仿宋_GB2312"/>
          <w:color w:val="000000"/>
          <w:kern w:val="2"/>
          <w:sz w:val="32"/>
          <w:szCs w:val="32"/>
          <w:lang w:eastAsia="zh-CN"/>
        </w:rPr>
        <w:t>。</w:t>
      </w:r>
    </w:p>
    <w:p>
      <w:pPr>
        <w:keepNext w:val="0"/>
        <w:keepLines w:val="0"/>
        <w:pageBreakBefore w:val="0"/>
        <w:widowControl w:val="0"/>
        <w:wordWrap/>
        <w:overflowPunct/>
        <w:topLinePunct w:val="0"/>
        <w:bidi w:val="0"/>
        <w:adjustRightInd w:val="0"/>
        <w:spacing w:line="560" w:lineRule="exact"/>
        <w:ind w:firstLine="637"/>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（二）认定资料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仿宋_GB2312"/>
          <w:color w:val="000000"/>
          <w:kern w:val="2"/>
          <w:sz w:val="32"/>
          <w:szCs w:val="32"/>
        </w:rPr>
        <w:t>．</w:t>
      </w:r>
      <w:r>
        <w:rPr>
          <w:rFonts w:ascii="Times New Roman" w:hAnsi="Times New Roman" w:eastAsia="仿宋_GB2312"/>
          <w:color w:val="000000"/>
          <w:sz w:val="32"/>
          <w:szCs w:val="32"/>
        </w:rPr>
        <w:t>二级或以上医疗机构糖尿病证明；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2．认定现场补充进行的口服葡萄糖耐量试验、胰岛素</w:t>
      </w:r>
      <w:r>
        <w:rPr>
          <w:rFonts w:ascii="Times New Roman" w:hAnsi="Times New Roman" w:eastAsia="仿宋_GB2312"/>
          <w:color w:val="000000"/>
          <w:sz w:val="32"/>
          <w:szCs w:val="32"/>
          <w:lang w:val="en-US" w:eastAsia="zh-CN"/>
        </w:rPr>
        <w:t>/C肽</w:t>
      </w:r>
      <w:r>
        <w:rPr>
          <w:rFonts w:ascii="Times New Roman" w:hAnsi="Times New Roman" w:eastAsia="仿宋_GB2312"/>
          <w:color w:val="000000"/>
          <w:sz w:val="32"/>
          <w:szCs w:val="32"/>
        </w:rPr>
        <w:t>释放试验</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糖化血红蛋白</w:t>
      </w:r>
      <w:r>
        <w:rPr>
          <w:rFonts w:ascii="Times New Roman" w:hAnsi="Times New Roman" w:eastAsia="仿宋_GB2312"/>
          <w:color w:val="000000"/>
          <w:sz w:val="32"/>
          <w:szCs w:val="32"/>
        </w:rPr>
        <w:t>等检查检验报告。</w:t>
      </w:r>
    </w:p>
    <w:p>
      <w:pPr>
        <w:pStyle w:val="2"/>
        <w:keepNext w:val="0"/>
        <w:keepLines w:val="0"/>
        <w:pageBreakBefore w:val="0"/>
        <w:widowControl w:val="0"/>
        <w:kinsoku/>
        <w:wordWrap/>
        <w:overflowPunct/>
        <w:topLinePunct w:val="0"/>
        <w:autoSpaceDE w:val="0"/>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2"/>
          <w:sz w:val="32"/>
          <w:szCs w:val="32"/>
        </w:rPr>
        <w:t xml:space="preserve">3. </w:t>
      </w:r>
      <w:r>
        <w:rPr>
          <w:rFonts w:ascii="Times New Roman" w:hAnsi="Times New Roman" w:eastAsia="仿宋_GB2312"/>
          <w:bCs/>
          <w:kern w:val="2"/>
          <w:sz w:val="32"/>
          <w:szCs w:val="32"/>
          <w:lang w:val="en-US" w:eastAsia="zh-CN"/>
        </w:rPr>
        <w:t>糖尿病伴大血管和（或）微血管病变，糖尿病伴糖尿病足病</w:t>
      </w:r>
      <w:r>
        <w:rPr>
          <w:rFonts w:ascii="Times New Roman" w:hAnsi="Times New Roman" w:eastAsia="仿宋_GB2312"/>
          <w:sz w:val="32"/>
          <w:szCs w:val="32"/>
        </w:rPr>
        <w:t>还需提供一年内</w:t>
      </w:r>
      <w:r>
        <w:rPr>
          <w:rFonts w:ascii="Times New Roman" w:hAnsi="Times New Roman" w:eastAsia="仿宋_GB2312"/>
          <w:sz w:val="32"/>
          <w:szCs w:val="32"/>
          <w:highlight w:val="none"/>
        </w:rPr>
        <w:t>二级及以上</w:t>
      </w:r>
      <w:r>
        <w:rPr>
          <w:rFonts w:ascii="Times New Roman" w:hAnsi="Times New Roman" w:eastAsia="仿宋_GB2312"/>
          <w:sz w:val="32"/>
          <w:szCs w:val="32"/>
          <w:highlight w:val="none"/>
          <w:lang w:val="en-US" w:eastAsia="zh-CN"/>
        </w:rPr>
        <w:t>医疗机构</w:t>
      </w:r>
      <w:r>
        <w:rPr>
          <w:rFonts w:ascii="Times New Roman" w:hAnsi="Times New Roman" w:eastAsia="仿宋_GB2312"/>
          <w:sz w:val="32"/>
          <w:szCs w:val="32"/>
        </w:rPr>
        <w:t>住院病历（包括首页、入院记录、出院</w:t>
      </w:r>
      <w:r>
        <w:rPr>
          <w:rFonts w:ascii="Times New Roman" w:hAnsi="Times New Roman" w:eastAsia="仿宋_GB2312"/>
          <w:sz w:val="32"/>
          <w:szCs w:val="32"/>
          <w:lang w:eastAsia="zh-CN"/>
        </w:rPr>
        <w:t>记录</w:t>
      </w:r>
      <w:r>
        <w:rPr>
          <w:rFonts w:ascii="Times New Roman" w:hAnsi="Times New Roman" w:eastAsia="仿宋_GB2312"/>
          <w:sz w:val="32"/>
          <w:szCs w:val="32"/>
          <w:lang w:val="en-US" w:eastAsia="zh-CN"/>
        </w:rPr>
        <w:t>等</w:t>
      </w:r>
      <w:r>
        <w:rPr>
          <w:rFonts w:ascii="Times New Roman" w:hAnsi="Times New Roman" w:eastAsia="仿宋_GB2312"/>
          <w:sz w:val="32"/>
          <w:szCs w:val="32"/>
        </w:rPr>
        <w:t>，住院病历中需含相关糖尿病并发症检查结果和报告）。</w:t>
      </w:r>
    </w:p>
    <w:p>
      <w:pPr>
        <w:keepNext w:val="0"/>
        <w:keepLines w:val="0"/>
        <w:pageBreakBefore w:val="0"/>
        <w:widowControl w:val="0"/>
        <w:wordWrap/>
        <w:overflowPunct/>
        <w:topLinePunct w:val="0"/>
        <w:bidi w:val="0"/>
        <w:spacing w:line="560" w:lineRule="exact"/>
        <w:ind w:left="640"/>
        <w:textAlignment w:val="auto"/>
        <w:rPr>
          <w:rFonts w:ascii="Times New Roman" w:hAnsi="Times New Roman" w:eastAsia="黑体"/>
          <w:color w:val="000000"/>
          <w:sz w:val="32"/>
          <w:szCs w:val="32"/>
          <w:lang w:eastAsia="zh-CN"/>
        </w:rPr>
      </w:pPr>
      <w:r>
        <w:rPr>
          <w:rFonts w:ascii="Times New Roman" w:hAnsi="Times New Roman" w:eastAsia="黑体"/>
          <w:color w:val="000000"/>
          <w:sz w:val="32"/>
          <w:szCs w:val="32"/>
        </w:rPr>
        <w:t>五、肺源性心脏病</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（一）认定标准</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仿宋_GB2312"/>
          <w:snapToGrid w:val="0"/>
          <w:color w:val="000000"/>
          <w:sz w:val="32"/>
          <w:szCs w:val="32"/>
        </w:rPr>
        <w:t>．</w:t>
      </w:r>
      <w:r>
        <w:rPr>
          <w:rFonts w:ascii="Times New Roman" w:hAnsi="Times New Roman" w:eastAsia="仿宋_GB2312"/>
          <w:color w:val="000000"/>
          <w:sz w:val="32"/>
          <w:szCs w:val="32"/>
        </w:rPr>
        <w:t>有慢性呼吸系统疾病史，包括慢性阻塞性肺疾病、慢性支气管炎、支气管扩张症、支气管哮喘及其他肺胸疾病或肺血管疾病史。</w:t>
      </w:r>
    </w:p>
    <w:p>
      <w:pPr>
        <w:keepNext w:val="0"/>
        <w:keepLines w:val="0"/>
        <w:pageBreakBefore w:val="0"/>
        <w:widowControl w:val="0"/>
        <w:kinsoku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仿宋_GB2312"/>
          <w:snapToGrid w:val="0"/>
          <w:color w:val="000000"/>
          <w:sz w:val="32"/>
          <w:szCs w:val="32"/>
        </w:rPr>
        <w:t>．</w:t>
      </w:r>
      <w:r>
        <w:rPr>
          <w:rFonts w:ascii="Times New Roman" w:hAnsi="Times New Roman" w:eastAsia="仿宋_GB2312"/>
          <w:color w:val="000000"/>
          <w:sz w:val="32"/>
          <w:szCs w:val="32"/>
        </w:rPr>
        <w:t>肺、心功能不全的临床症状，包括咳嗽、咳痰、气促、活动后心悸、呼吸困难、乏力、劳动耐力下降等；</w:t>
      </w:r>
    </w:p>
    <w:p>
      <w:pPr>
        <w:keepNext w:val="0"/>
        <w:keepLines w:val="0"/>
        <w:pageBreakBefore w:val="0"/>
        <w:widowControl w:val="0"/>
        <w:kinsoku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仿宋_GB2312"/>
          <w:snapToGrid w:val="0"/>
          <w:color w:val="000000"/>
          <w:sz w:val="32"/>
          <w:szCs w:val="32"/>
        </w:rPr>
        <w:t>．</w:t>
      </w:r>
      <w:r>
        <w:rPr>
          <w:rFonts w:ascii="Times New Roman" w:hAnsi="Times New Roman" w:eastAsia="仿宋_GB2312"/>
          <w:color w:val="000000"/>
          <w:sz w:val="32"/>
          <w:szCs w:val="32"/>
        </w:rPr>
        <w:t>肺气肿、肺动脉高压及右心衰竭的体征：桶状胸、肺部叩诊过清音、肺部听诊呼吸音低及干湿性啰音、不同程度紫绀、P2&gt;A2、三尖瓣区收缩期杂音或剑突下心博增强、颈静脉充盈怒张、双下肢水肿等。</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4．符合以下辅助检查相关标准：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胸部X线表现（至少符合1项）：右下肺动脉干扩张，横径≥15mm；右下肺动脉横径与气管横径比值≥1.07，动态观察较原右下肺动脉干增宽2mm以上；肺动脉段突出≥3mm，中央肺动脉扩张，外周肺动脉纤细；右心室增大（结合不同体位判断）；</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（2）胸部CT（至少符合1项）：右心室扩大；室间隔移位；肺动脉直径增加，平均直径&gt;29mm或肺动脉与同层升主动脉直径之比&gt;1；</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（3）心电图（至少符合1项）：额面平均电轴≥90°；V1 R/S≥1；重度顺钟向转位V5 R/S≤1；RV1+SV5&gt;1.05 mV；AVR R/S或R/Q≥1；V1-V3呈QS、Qr、qr（除外心梗）；肺型P波</w:t>
      </w:r>
      <w:r>
        <w:rPr>
          <w:rFonts w:ascii="Times New Roman" w:hAnsi="Times New Roman"/>
          <w:color w:val="000000"/>
          <w:sz w:val="32"/>
          <w:szCs w:val="32"/>
          <w:lang w:bidi="ar-SA"/>
        </w:rPr>
        <w:t>Ⅱ</w:t>
      </w:r>
      <w:r>
        <w:rPr>
          <w:rFonts w:ascii="Times New Roman" w:hAnsi="Times New Roman" w:eastAsia="仿宋_GB2312"/>
          <w:color w:val="000000"/>
          <w:sz w:val="32"/>
          <w:szCs w:val="32"/>
        </w:rPr>
        <w:t>、</w:t>
      </w:r>
      <w:r>
        <w:rPr>
          <w:rFonts w:ascii="Times New Roman" w:hAnsi="Times New Roman"/>
          <w:color w:val="000000"/>
          <w:sz w:val="32"/>
          <w:szCs w:val="32"/>
          <w:lang w:bidi="ar-SA"/>
        </w:rPr>
        <w:t>Ⅲ</w:t>
      </w:r>
      <w:r>
        <w:rPr>
          <w:rFonts w:ascii="Times New Roman" w:hAnsi="Times New Roman" w:eastAsia="仿宋_GB2312"/>
          <w:color w:val="000000"/>
          <w:sz w:val="32"/>
          <w:szCs w:val="32"/>
        </w:rPr>
        <w:t>、aVF、V1、V2导联P电压≥0.25Mv，或P电压≥0.20 Mv，呈尖峰型，结合P电轴&gt;+80</w:t>
      </w:r>
      <w:r>
        <w:rPr>
          <w:rFonts w:ascii="Times New Roman" w:hAnsi="Times New Roman" w:eastAsia="仿宋_GB2312"/>
          <w:color w:val="000000"/>
          <w:sz w:val="32"/>
          <w:szCs w:val="32"/>
          <w:vertAlign w:val="superscript"/>
        </w:rPr>
        <w:t>。</w:t>
      </w:r>
      <w:r>
        <w:rPr>
          <w:rFonts w:ascii="Times New Roman" w:hAnsi="Times New Roman" w:eastAsia="仿宋_GB2312"/>
          <w:color w:val="000000"/>
          <w:sz w:val="32"/>
          <w:szCs w:val="32"/>
        </w:rPr>
        <w:t>，或当低电压时P电压&gt;1/2R，呈尖峰型，结合P电轴&gt;+90</w:t>
      </w:r>
      <w:r>
        <w:rPr>
          <w:rFonts w:ascii="Times New Roman" w:hAnsi="Times New Roman" w:eastAsia="仿宋_GB2312"/>
          <w:color w:val="000000"/>
          <w:sz w:val="32"/>
          <w:szCs w:val="32"/>
          <w:vertAlign w:val="superscript"/>
        </w:rPr>
        <w:t>。</w:t>
      </w:r>
      <w:r>
        <w:rPr>
          <w:rFonts w:ascii="Times New Roman" w:hAnsi="Times New Roman" w:eastAsia="仿宋_GB2312"/>
          <w:color w:val="000000"/>
          <w:sz w:val="32"/>
          <w:szCs w:val="32"/>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超声心动图检查（至少符合3项）：右心室流出道内径≥30mm；右心室内径≥20mm；右心室壁的厚度≥5mm，或有前壁搏动幅度强；左/右心室内径&lt;2；右肺动脉内径≥18mm或肺动脉干≥20mm；右心室流出道/左心房内径比值&gt;1</w:t>
      </w:r>
      <w:r>
        <w:rPr>
          <w:rFonts w:ascii="Times New Roman" w:hAnsi="Times New Roman" w:eastAsia="仿宋_GB2312"/>
          <w:color w:val="000000"/>
          <w:sz w:val="32"/>
          <w:szCs w:val="32"/>
          <w:lang w:val="en-US" w:eastAsia="zh-CN"/>
        </w:rPr>
        <w:t>.</w:t>
      </w:r>
      <w:r>
        <w:rPr>
          <w:rFonts w:ascii="Times New Roman" w:hAnsi="Times New Roman" w:eastAsia="仿宋_GB2312"/>
          <w:color w:val="000000"/>
          <w:sz w:val="32"/>
          <w:szCs w:val="32"/>
        </w:rPr>
        <w:t>4；肺动脉瓣曲线出现肺动脉高压征象者（a波低平或&lt;2mm，有收缩中期关闭征）三尖瓣返流速度&gt;3.4m/s或粗测肺动脉收缩压&gt;50mmHg。</w:t>
      </w:r>
    </w:p>
    <w:p>
      <w:pPr>
        <w:pStyle w:val="2"/>
        <w:keepNext w:val="0"/>
        <w:keepLines w:val="0"/>
        <w:pageBreakBefore w:val="0"/>
        <w:widowControl w:val="0"/>
        <w:wordWrap/>
        <w:overflowPunct/>
        <w:topLinePunct w:val="0"/>
        <w:autoSpaceDE w:val="0"/>
        <w:autoSpaceDN w:val="0"/>
        <w:bidi w:val="0"/>
        <w:spacing w:line="560" w:lineRule="exact"/>
        <w:ind w:firstLine="640" w:firstLineChars="200"/>
        <w:jc w:val="both"/>
        <w:textAlignment w:val="auto"/>
        <w:rPr>
          <w:rFonts w:ascii="Times New Roman" w:hAnsi="Times New Roman" w:eastAsia="仿宋_GB2312"/>
          <w:kern w:val="2"/>
          <w:sz w:val="32"/>
          <w:szCs w:val="32"/>
          <w:lang w:val="en-US" w:eastAsia="zh-CN" w:bidi="ar-SA"/>
        </w:rPr>
      </w:pPr>
      <w:r>
        <w:rPr>
          <w:rFonts w:ascii="Times New Roman" w:hAnsi="Times New Roman" w:eastAsia="仿宋_GB2312"/>
          <w:kern w:val="2"/>
          <w:sz w:val="32"/>
          <w:szCs w:val="32"/>
          <w:lang w:val="en-US" w:eastAsia="zh-CN" w:bidi="ar-SA"/>
        </w:rPr>
        <w:t>（5）肺功能检查：吸入支气管舒张剂后FEV1/FVC≤70%，支持慢性阻塞性肺气肿或支气管哮喘。</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1．三级医疗机构肺源性心脏病诊断证明；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2．一年内的相关疾病住院病历（包括首页、入院记录、出院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等，住院病历中需含相关检查结果和报告）；</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3．近三个月内的超声心动、心电图、胸片/CT</w:t>
      </w:r>
      <w:r>
        <w:rPr>
          <w:rFonts w:ascii="Times New Roman" w:hAnsi="Times New Roman" w:eastAsia="仿宋_GB2312"/>
          <w:color w:val="000000"/>
          <w:sz w:val="32"/>
          <w:szCs w:val="32"/>
          <w:lang w:eastAsia="zh-CN"/>
        </w:rPr>
        <w:t>、肺功能</w:t>
      </w:r>
      <w:r>
        <w:rPr>
          <w:rFonts w:ascii="Times New Roman" w:hAnsi="Times New Roman" w:eastAsia="仿宋_GB2312"/>
          <w:color w:val="000000"/>
          <w:sz w:val="32"/>
          <w:szCs w:val="32"/>
        </w:rPr>
        <w:t>报告。</w:t>
      </w:r>
    </w:p>
    <w:p>
      <w:pPr>
        <w:keepNext w:val="0"/>
        <w:keepLines w:val="0"/>
        <w:pageBreakBefore w:val="0"/>
        <w:widowControl w:val="0"/>
        <w:wordWrap/>
        <w:overflowPunct/>
        <w:topLinePunct w:val="0"/>
        <w:bidi w:val="0"/>
        <w:spacing w:line="560" w:lineRule="exact"/>
        <w:ind w:left="640"/>
        <w:textAlignment w:val="auto"/>
        <w:rPr>
          <w:rFonts w:ascii="Times New Roman" w:hAnsi="Times New Roman" w:eastAsia="黑体"/>
          <w:color w:val="000000"/>
          <w:sz w:val="32"/>
          <w:szCs w:val="32"/>
        </w:rPr>
      </w:pPr>
      <w:r>
        <w:rPr>
          <w:rFonts w:ascii="Times New Roman" w:hAnsi="Times New Roman" w:eastAsia="黑体"/>
          <w:snapToGrid w:val="0"/>
          <w:color w:val="000000"/>
          <w:sz w:val="32"/>
          <w:szCs w:val="32"/>
        </w:rPr>
        <w:t>六、系统性红斑狼疮</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楷体"/>
          <w:color w:val="000000"/>
          <w:sz w:val="32"/>
          <w:szCs w:val="32"/>
        </w:rPr>
      </w:pPr>
      <w:r>
        <w:rPr>
          <w:rFonts w:ascii="Times New Roman" w:hAnsi="Times New Roman" w:eastAsia="楷体"/>
          <w:color w:val="000000"/>
          <w:sz w:val="32"/>
          <w:szCs w:val="32"/>
        </w:rPr>
        <w:t>（一）认定标准</w:t>
      </w:r>
    </w:p>
    <w:p>
      <w:pPr>
        <w:keepNext w:val="0"/>
        <w:keepLines w:val="0"/>
        <w:pageBreakBefore w:val="0"/>
        <w:widowControl w:val="0"/>
        <w:tabs>
          <w:tab w:val="left" w:pos="1260"/>
        </w:tabs>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1．在任何时位和无药诱发药物性狼疮情况下ANA滴度异常；</w:t>
      </w:r>
    </w:p>
    <w:p>
      <w:pPr>
        <w:keepNext w:val="0"/>
        <w:keepLines w:val="0"/>
        <w:pageBreakBefore w:val="0"/>
        <w:widowControl w:val="0"/>
        <w:tabs>
          <w:tab w:val="left" w:pos="1260"/>
        </w:tabs>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符合以下标准中至少三项：</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颧颊部红斑；</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盘状狼疮；</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光敏感；</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口腔溃疡；</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非侵蚀性关节炎；</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精神病变：癫痫发作或精神病；</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浆膜炎、胸膜炎或心包炎；</w:t>
      </w:r>
    </w:p>
    <w:p>
      <w:pPr>
        <w:keepNext w:val="0"/>
        <w:keepLines w:val="0"/>
        <w:pageBreakBefore w:val="0"/>
        <w:widowControl w:val="0"/>
        <w:numPr>
          <w:ilvl w:val="0"/>
          <w:numId w:val="4"/>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肾脏病变，24小时尿蛋白</w:t>
      </w:r>
      <w:r>
        <w:rPr>
          <w:rFonts w:ascii="Times New Roman" w:hAnsi="Times New Roman"/>
          <w:color w:val="000000"/>
          <w:sz w:val="32"/>
          <w:szCs w:val="32"/>
        </w:rPr>
        <w:t>﹥0.5</w:t>
      </w:r>
      <w:r>
        <w:rPr>
          <w:rFonts w:ascii="Times New Roman" w:hAnsi="Times New Roman" w:eastAsia="仿宋_GB2312"/>
          <w:color w:val="000000"/>
          <w:sz w:val="32"/>
          <w:szCs w:val="32"/>
        </w:rPr>
        <w:t xml:space="preserve"> g或管型；</w:t>
      </w:r>
    </w:p>
    <w:p>
      <w:pPr>
        <w:keepNext w:val="0"/>
        <w:keepLines w:val="0"/>
        <w:pageBreakBefore w:val="0"/>
        <w:widowControl w:val="0"/>
        <w:wordWrap/>
        <w:overflowPunct/>
        <w:topLinePunct w:val="0"/>
        <w:bidi w:val="0"/>
        <w:spacing w:line="560" w:lineRule="exact"/>
        <w:ind w:left="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（9）血液学疾病：溶血性贫血或白细胞减少（&lt;4．0x10</w:t>
      </w:r>
      <w:r>
        <w:rPr>
          <w:rFonts w:ascii="Times New Roman" w:hAnsi="Times New Roman" w:eastAsia="仿宋_GB2312"/>
          <w:color w:val="000000"/>
          <w:sz w:val="32"/>
          <w:szCs w:val="32"/>
          <w:vertAlign w:val="superscript"/>
        </w:rPr>
        <w:t>9</w:t>
      </w:r>
      <w:r>
        <w:rPr>
          <w:rFonts w:ascii="Times New Roman" w:hAnsi="Times New Roman" w:eastAsia="仿宋_GB2312"/>
          <w:color w:val="000000"/>
          <w:sz w:val="32"/>
          <w:szCs w:val="32"/>
        </w:rPr>
        <w:t>/L）或淋巴细胞减少（&lt;1.5x10</w:t>
      </w:r>
      <w:r>
        <w:rPr>
          <w:rFonts w:ascii="Times New Roman" w:hAnsi="Times New Roman" w:eastAsia="仿宋_GB2312"/>
          <w:color w:val="000000"/>
          <w:sz w:val="32"/>
          <w:szCs w:val="32"/>
          <w:vertAlign w:val="superscript"/>
        </w:rPr>
        <w:t>9</w:t>
      </w:r>
      <w:r>
        <w:rPr>
          <w:rFonts w:ascii="Times New Roman" w:hAnsi="Times New Roman" w:eastAsia="仿宋_GB2312"/>
          <w:color w:val="000000"/>
          <w:sz w:val="32"/>
          <w:szCs w:val="32"/>
        </w:rPr>
        <w:t>/L）或血小板减少；</w:t>
      </w:r>
    </w:p>
    <w:p>
      <w:pPr>
        <w:keepNext w:val="0"/>
        <w:keepLines w:val="0"/>
        <w:pageBreakBefore w:val="0"/>
        <w:widowControl w:val="0"/>
        <w:wordWrap/>
        <w:overflowPunct/>
        <w:topLinePunct w:val="0"/>
        <w:bidi w:val="0"/>
        <w:spacing w:line="560" w:lineRule="exact"/>
        <w:ind w:left="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（10）免疫学异常：抗ds-DNA抗体或抗Sm抗体或抗磷脂抗体阳性（包括抗心磷脂抗体或狼疮抗凝物或至少持续6个月的梅毒血清试验假阳性三者中具备一项阳性）。</w:t>
      </w:r>
    </w:p>
    <w:p>
      <w:pPr>
        <w:keepNext w:val="0"/>
        <w:keepLines w:val="0"/>
        <w:pageBreakBefore w:val="0"/>
        <w:widowControl w:val="0"/>
        <w:wordWrap/>
        <w:overflowPunct/>
        <w:topLinePunct w:val="0"/>
        <w:bidi w:val="0"/>
        <w:adjustRightInd w:val="0"/>
        <w:spacing w:line="560" w:lineRule="exact"/>
        <w:ind w:firstLine="636"/>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常见并发脏器或系统损害（至少符合一项）。主要包括，心脏并发症：心功能不全，心功能3级或心电图、超声心动图提示其他心脏异常；肺部并发症：肺部感染，影像学检查提示其他肺部异常；肾脏并发症：肾功能不全的依据或24小时尿蛋白</w:t>
      </w:r>
      <w:r>
        <w:rPr>
          <w:rFonts w:ascii="Times New Roman" w:hAnsi="Times New Roman"/>
          <w:color w:val="000000"/>
          <w:sz w:val="32"/>
          <w:szCs w:val="32"/>
        </w:rPr>
        <w:t>﹥0.5</w:t>
      </w:r>
      <w:r>
        <w:rPr>
          <w:rFonts w:ascii="Times New Roman" w:hAnsi="Times New Roman" w:eastAsia="仿宋_GB2312"/>
          <w:color w:val="000000"/>
          <w:sz w:val="32"/>
          <w:szCs w:val="32"/>
        </w:rPr>
        <w:t xml:space="preserve"> g；神经系统并发症：狼疮脑病发病史，影像学检查异常；血液系统并发症：血常规检查，符合以下指标之一的，白细胞计数&lt;4.0x10</w:t>
      </w:r>
      <w:r>
        <w:rPr>
          <w:rFonts w:ascii="Times New Roman" w:hAnsi="Times New Roman" w:eastAsia="仿宋_GB2312"/>
          <w:color w:val="000000"/>
          <w:sz w:val="32"/>
          <w:szCs w:val="32"/>
          <w:vertAlign w:val="superscript"/>
        </w:rPr>
        <w:t>9</w:t>
      </w:r>
      <w:r>
        <w:rPr>
          <w:rFonts w:ascii="Times New Roman" w:hAnsi="Times New Roman" w:eastAsia="仿宋_GB2312"/>
          <w:color w:val="000000"/>
          <w:sz w:val="32"/>
          <w:szCs w:val="32"/>
        </w:rPr>
        <w:t>/L，血红蛋白&lt;80g/L，血小板计数低于正常值；肝脏、血管等其他脏器损害。</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1．三级医疗机构系统性红斑狼疮的诊断证明；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等，住院病历中需含相关并发症检查结果和报告）。</w:t>
      </w:r>
    </w:p>
    <w:p>
      <w:pPr>
        <w:keepNext w:val="0"/>
        <w:keepLines w:val="0"/>
        <w:pageBreakBefore w:val="0"/>
        <w:widowControl w:val="0"/>
        <w:wordWrap/>
        <w:overflowPunct/>
        <w:topLinePunct w:val="0"/>
        <w:bidi w:val="0"/>
        <w:spacing w:line="560" w:lineRule="exact"/>
        <w:ind w:left="640"/>
        <w:textAlignment w:val="auto"/>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七、脑出血、脑梗死、蛛网膜下腔出血后遗偏瘫</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楷体_GB2312"/>
          <w:color w:val="000000"/>
          <w:kern w:val="2"/>
          <w:sz w:val="32"/>
          <w:szCs w:val="32"/>
        </w:rPr>
      </w:pPr>
      <w:r>
        <w:rPr>
          <w:rFonts w:ascii="Times New Roman" w:hAnsi="Times New Roman" w:eastAsia="楷体_GB2312"/>
          <w:color w:val="000000"/>
          <w:kern w:val="2"/>
          <w:sz w:val="32"/>
          <w:szCs w:val="32"/>
          <w:lang w:bidi="ar-SA"/>
        </w:rPr>
        <w:t>（一）</w:t>
      </w:r>
      <w:r>
        <w:rPr>
          <w:rFonts w:ascii="Times New Roman" w:hAnsi="Times New Roman" w:eastAsia="楷体_GB2312"/>
          <w:color w:val="000000"/>
          <w:kern w:val="2"/>
          <w:sz w:val="32"/>
          <w:szCs w:val="32"/>
        </w:rPr>
        <w:t>认</w:t>
      </w:r>
      <w:r>
        <w:rPr>
          <w:rFonts w:ascii="Times New Roman" w:hAnsi="Times New Roman" w:eastAsia="楷体_GB2312"/>
          <w:color w:val="000000"/>
          <w:kern w:val="2"/>
          <w:sz w:val="32"/>
          <w:szCs w:val="32"/>
          <w:lang w:bidi="ar-SA"/>
        </w:rPr>
        <w:t>定标准</w:t>
      </w:r>
    </w:p>
    <w:p>
      <w:pPr>
        <w:keepNext w:val="0"/>
        <w:keepLines w:val="0"/>
        <w:pageBreakBefore w:val="0"/>
        <w:widowControl w:val="0"/>
        <w:kinsoku w:val="0"/>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1</w:t>
      </w:r>
      <w:r>
        <w:rPr>
          <w:rFonts w:ascii="Times New Roman" w:hAnsi="Times New Roman" w:eastAsia="仿宋_GB2312"/>
          <w:color w:val="000000"/>
          <w:kern w:val="2"/>
          <w:sz w:val="32"/>
          <w:szCs w:val="32"/>
          <w:lang w:bidi="ar-SA"/>
        </w:rPr>
        <w:t>．有明确脑实质内血管破裂出血、蛛网膜下腔出血或脑梗死病史，在原发脑血管疾病发病住院起，经系统治疗满</w:t>
      </w:r>
      <w:r>
        <w:rPr>
          <w:rFonts w:ascii="Times New Roman" w:hAnsi="Times New Roman" w:eastAsia="仿宋_GB2312"/>
          <w:color w:val="000000"/>
          <w:kern w:val="2"/>
          <w:sz w:val="32"/>
          <w:szCs w:val="32"/>
          <w:lang w:val="en-US" w:eastAsia="zh-CN"/>
        </w:rPr>
        <w:t>6</w:t>
      </w:r>
      <w:r>
        <w:rPr>
          <w:rFonts w:ascii="Times New Roman" w:hAnsi="Times New Roman" w:eastAsia="仿宋_GB2312"/>
          <w:color w:val="000000"/>
          <w:kern w:val="2"/>
          <w:sz w:val="32"/>
          <w:szCs w:val="32"/>
          <w:lang w:bidi="ar-SA"/>
        </w:rPr>
        <w:t>个月；</w:t>
      </w:r>
    </w:p>
    <w:p>
      <w:pPr>
        <w:keepNext w:val="0"/>
        <w:keepLines w:val="0"/>
        <w:pageBreakBefore w:val="0"/>
        <w:widowControl w:val="0"/>
        <w:kinsoku w:val="0"/>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2</w:t>
      </w:r>
      <w:r>
        <w:rPr>
          <w:rFonts w:ascii="Times New Roman" w:hAnsi="Times New Roman" w:eastAsia="仿宋_GB2312"/>
          <w:color w:val="000000"/>
          <w:kern w:val="2"/>
          <w:sz w:val="32"/>
          <w:szCs w:val="32"/>
          <w:lang w:bidi="ar-SA"/>
        </w:rPr>
        <w:t>．</w:t>
      </w:r>
      <w:r>
        <w:rPr>
          <w:rFonts w:ascii="Times New Roman" w:hAnsi="Times New Roman" w:eastAsia="仿宋_GB2312"/>
          <w:color w:val="000000"/>
          <w:kern w:val="2"/>
          <w:sz w:val="32"/>
          <w:szCs w:val="32"/>
          <w:lang w:val="en-US" w:eastAsia="zh-CN" w:bidi="ar-SA"/>
        </w:rPr>
        <w:t>偏</w:t>
      </w:r>
      <w:r>
        <w:rPr>
          <w:rFonts w:ascii="Times New Roman" w:hAnsi="Times New Roman" w:eastAsia="仿宋_GB2312"/>
          <w:color w:val="000000"/>
          <w:sz w:val="32"/>
          <w:szCs w:val="32"/>
          <w:lang w:val="en-US" w:eastAsia="zh-CN"/>
        </w:rPr>
        <w:t>侧上肢和</w:t>
      </w:r>
      <w:r>
        <w:rPr>
          <w:rFonts w:ascii="Times New Roman" w:hAnsi="Times New Roman" w:eastAsia="仿宋_GB2312"/>
          <w:color w:val="000000"/>
          <w:sz w:val="32"/>
          <w:szCs w:val="32"/>
        </w:rPr>
        <w:t>下肢运</w:t>
      </w:r>
      <w:r>
        <w:rPr>
          <w:rFonts w:ascii="Times New Roman" w:hAnsi="Times New Roman" w:eastAsia="仿宋_GB2312"/>
          <w:color w:val="000000"/>
          <w:kern w:val="2"/>
          <w:sz w:val="32"/>
          <w:szCs w:val="32"/>
          <w:lang w:bidi="ar-SA"/>
        </w:rPr>
        <w:t>动障碍</w:t>
      </w:r>
      <w:r>
        <w:rPr>
          <w:rFonts w:ascii="Times New Roman" w:hAnsi="Times New Roman" w:eastAsia="仿宋_GB2312"/>
          <w:color w:val="000000"/>
          <w:sz w:val="32"/>
          <w:szCs w:val="32"/>
        </w:rPr>
        <w:t>，肌力0级至</w:t>
      </w:r>
      <w:r>
        <w:rPr>
          <w:rFonts w:ascii="Times New Roman" w:hAnsi="Times New Roman"/>
          <w:color w:val="000000"/>
          <w:sz w:val="32"/>
          <w:szCs w:val="32"/>
          <w:lang w:bidi="ar-SA"/>
        </w:rPr>
        <w:t>Ⅲ</w:t>
      </w:r>
      <w:r>
        <w:rPr>
          <w:rFonts w:ascii="Times New Roman" w:hAnsi="Times New Roman" w:eastAsia="仿宋_GB2312"/>
          <w:color w:val="000000"/>
          <w:sz w:val="32"/>
          <w:szCs w:val="32"/>
        </w:rPr>
        <w:t>级</w:t>
      </w:r>
      <w:r>
        <w:rPr>
          <w:rFonts w:ascii="Times New Roman" w:hAnsi="Times New Roman" w:eastAsia="仿宋_GB2312"/>
          <w:color w:val="000000"/>
          <w:kern w:val="2"/>
          <w:sz w:val="32"/>
          <w:szCs w:val="32"/>
          <w:lang w:bidi="ar-SA"/>
        </w:rPr>
        <w:t>；</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3</w:t>
      </w:r>
      <w:r>
        <w:rPr>
          <w:rFonts w:ascii="Times New Roman" w:hAnsi="Times New Roman" w:eastAsia="仿宋_GB2312"/>
          <w:color w:val="000000"/>
          <w:kern w:val="2"/>
          <w:sz w:val="32"/>
          <w:szCs w:val="32"/>
          <w:lang w:bidi="ar-SA"/>
        </w:rPr>
        <w:t>．颅脑</w:t>
      </w:r>
      <w:r>
        <w:rPr>
          <w:rFonts w:ascii="Times New Roman" w:hAnsi="Times New Roman" w:eastAsia="仿宋_GB2312"/>
          <w:color w:val="000000"/>
          <w:kern w:val="2"/>
          <w:sz w:val="32"/>
          <w:szCs w:val="32"/>
        </w:rPr>
        <w:t>CT</w:t>
      </w:r>
      <w:r>
        <w:rPr>
          <w:rFonts w:ascii="Times New Roman" w:hAnsi="Times New Roman" w:eastAsia="仿宋_GB2312"/>
          <w:color w:val="000000"/>
          <w:kern w:val="2"/>
          <w:sz w:val="32"/>
          <w:szCs w:val="32"/>
          <w:lang w:bidi="ar-SA"/>
        </w:rPr>
        <w:t>或</w:t>
      </w:r>
      <w:r>
        <w:rPr>
          <w:rFonts w:ascii="Times New Roman" w:hAnsi="Times New Roman" w:eastAsia="仿宋_GB2312"/>
          <w:color w:val="000000"/>
          <w:kern w:val="2"/>
          <w:sz w:val="32"/>
          <w:szCs w:val="32"/>
        </w:rPr>
        <w:t>MRI明确</w:t>
      </w:r>
      <w:r>
        <w:rPr>
          <w:rFonts w:ascii="Times New Roman" w:hAnsi="Times New Roman" w:eastAsia="仿宋_GB2312"/>
          <w:color w:val="000000"/>
          <w:kern w:val="2"/>
          <w:sz w:val="32"/>
          <w:szCs w:val="32"/>
          <w:lang w:bidi="ar-SA"/>
        </w:rPr>
        <w:t>符合脑实质内血管破裂出血、蛛网膜下腔出血、脑梗死的影像学诊断标准。</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kern w:val="2"/>
          <w:sz w:val="32"/>
          <w:szCs w:val="32"/>
        </w:rPr>
      </w:pPr>
      <w:r>
        <w:rPr>
          <w:rFonts w:ascii="Times New Roman" w:hAnsi="Times New Roman" w:eastAsia="楷体_GB2312"/>
          <w:color w:val="000000"/>
          <w:kern w:val="2"/>
          <w:sz w:val="32"/>
          <w:szCs w:val="32"/>
          <w:lang w:bidi="ar-SA"/>
        </w:rPr>
        <w:t>（二）认定材料</w:t>
      </w:r>
    </w:p>
    <w:p>
      <w:pPr>
        <w:keepNext w:val="0"/>
        <w:keepLines w:val="0"/>
        <w:pageBreakBefore w:val="0"/>
        <w:widowControl w:val="0"/>
        <w:numPr>
          <w:ilvl w:val="0"/>
          <w:numId w:val="5"/>
        </w:numPr>
        <w:wordWrap/>
        <w:overflowPunct/>
        <w:topLinePunct w:val="0"/>
        <w:bidi w:val="0"/>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三级医疗机构原发脑血管疾病诊断证明；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仿宋_GB2312"/>
          <w:color w:val="000000"/>
          <w:sz w:val="32"/>
          <w:szCs w:val="32"/>
          <w:lang w:val="en-US" w:eastAsia="zh-CN"/>
        </w:rPr>
        <w:t>一年内二级或三级医疗机构神经专科</w:t>
      </w:r>
      <w:r>
        <w:rPr>
          <w:rFonts w:ascii="Times New Roman" w:hAnsi="Times New Roman" w:eastAsia="仿宋_GB2312"/>
          <w:color w:val="000000"/>
          <w:sz w:val="32"/>
          <w:szCs w:val="32"/>
        </w:rPr>
        <w:t>脑血管病的住院病历（包括首页、入院记录、出院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仿宋_GB2312"/>
          <w:color w:val="000000"/>
          <w:sz w:val="32"/>
          <w:szCs w:val="32"/>
          <w:lang w:val="en-US" w:eastAsia="zh-CN"/>
        </w:rPr>
        <w:t>一年内</w:t>
      </w:r>
      <w:r>
        <w:rPr>
          <w:rFonts w:ascii="Times New Roman" w:hAnsi="Times New Roman" w:eastAsia="仿宋_GB2312"/>
          <w:color w:val="000000"/>
          <w:sz w:val="32"/>
          <w:szCs w:val="32"/>
        </w:rPr>
        <w:t>颅脑CT或MRI片子及影像学报告。</w:t>
      </w:r>
    </w:p>
    <w:p>
      <w:pPr>
        <w:keepNext w:val="0"/>
        <w:keepLines w:val="0"/>
        <w:pageBreakBefore w:val="0"/>
        <w:widowControl w:val="0"/>
        <w:wordWrap/>
        <w:overflowPunct/>
        <w:topLinePunct w:val="0"/>
        <w:bidi w:val="0"/>
        <w:spacing w:line="560" w:lineRule="exact"/>
        <w:ind w:firstLine="629"/>
        <w:textAlignment w:val="auto"/>
        <w:rPr>
          <w:rFonts w:ascii="Times New Roman" w:hAnsi="Times New Roman" w:eastAsia="黑体"/>
          <w:color w:val="000000"/>
          <w:sz w:val="32"/>
          <w:szCs w:val="32"/>
        </w:rPr>
      </w:pPr>
      <w:r>
        <w:rPr>
          <w:rFonts w:ascii="Times New Roman" w:hAnsi="Times New Roman" w:eastAsia="黑体"/>
          <w:color w:val="000000"/>
          <w:sz w:val="32"/>
          <w:szCs w:val="32"/>
        </w:rPr>
        <w:t>八、严重精神障碍（精神分裂症、分裂情感性障碍、偏执性精神病、双相情感障碍、癫痫所致精神障碍、精神发育迟滞伴发精神障碍）和复发性重性抑郁障碍（中度、重度）</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（一）认定标准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1．符合严重精神障碍、复发性重性抑郁障碍（中度、重度）相关诊断标准；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在三级精神卫生医疗机构（含精神专科医院和综合医院精神/心理科，下同）住院诊治不少于3个月；住院总时长不足的需在三级精神卫生医疗机构住院至少2次，且申请前需在该院门诊规范治疗至少一年，每月至少就诊一次；</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3．未经住院诊治的患者，需在三级精神卫生医疗机构建立门诊大病历并经门诊规范诊治至少两年，每月至少就诊一次。申请前需有专家重点会诊（至少两名副主任以上职称医师）记录。</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1．三级精神卫生医疗机构明确的严重精神障碍、复发性重性抑郁障碍（中度、重度）发作诊断；</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2．一年内的三级精神卫生医疗机构的相关疾病的住院病历（包括首页、入院记录、出院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3．未经住院诊治患者应提交三级精神卫生医疗机构门诊大病历、处方、专家重点会诊记录等规范治疗病历资料。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九、血友病</w:t>
      </w:r>
    </w:p>
    <w:p>
      <w:pPr>
        <w:keepNext w:val="0"/>
        <w:keepLines w:val="0"/>
        <w:pageBreakBefore w:val="0"/>
        <w:widowControl w:val="0"/>
        <w:numPr>
          <w:ilvl w:val="0"/>
          <w:numId w:val="6"/>
        </w:numPr>
        <w:wordWrap/>
        <w:overflowPunct/>
        <w:topLinePunct w:val="0"/>
        <w:bidi w:val="0"/>
        <w:adjustRightInd w:val="0"/>
        <w:spacing w:line="560" w:lineRule="exact"/>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认定标准</w:t>
      </w:r>
    </w:p>
    <w:p>
      <w:pPr>
        <w:keepNext w:val="0"/>
        <w:keepLines w:val="0"/>
        <w:pageBreakBefore w:val="0"/>
        <w:widowControl w:val="0"/>
        <w:kinsoku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1．三级医疗机构明确的血友病诊断； </w:t>
      </w:r>
    </w:p>
    <w:p>
      <w:pPr>
        <w:keepNext w:val="0"/>
        <w:keepLines w:val="0"/>
        <w:pageBreakBefore w:val="0"/>
        <w:widowControl w:val="0"/>
        <w:wordWrap/>
        <w:overflowPunct/>
        <w:topLinePunct w:val="0"/>
        <w:autoSpaceDE w:val="0"/>
        <w:autoSpaceDN w:val="0"/>
        <w:bidi w:val="0"/>
        <w:adjustRightInd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符合临床血友病实验室检查标准：</w:t>
      </w:r>
    </w:p>
    <w:p>
      <w:pPr>
        <w:keepNext w:val="0"/>
        <w:keepLines w:val="0"/>
        <w:pageBreakBefore w:val="0"/>
        <w:widowControl w:val="0"/>
        <w:wordWrap/>
        <w:overflowPunct/>
        <w:topLinePunct w:val="0"/>
        <w:autoSpaceDE w:val="0"/>
        <w:autoSpaceDN w:val="0"/>
        <w:bidi w:val="0"/>
        <w:adjustRightInd w:val="0"/>
        <w:spacing w:line="56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（1）血小板计数正常、凝血酶原时间（PT）正常、凝血酶时间（TT）正常、出血时间正常；</w:t>
      </w:r>
    </w:p>
    <w:p>
      <w:pPr>
        <w:keepNext w:val="0"/>
        <w:keepLines w:val="0"/>
        <w:pageBreakBefore w:val="0"/>
        <w:widowControl w:val="0"/>
        <w:wordWrap/>
        <w:overflowPunct/>
        <w:topLinePunct w:val="0"/>
        <w:autoSpaceDE w:val="0"/>
        <w:autoSpaceDN w:val="0"/>
        <w:bidi w:val="0"/>
        <w:adjustRightInd w:val="0"/>
        <w:spacing w:line="560" w:lineRule="exact"/>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（2）重型血友病患者激活的部分凝血活酶时间（APTT）延长，轻型血友病患者APTT仅轻度延长或正常；</w:t>
      </w:r>
    </w:p>
    <w:p>
      <w:pPr>
        <w:keepNext w:val="0"/>
        <w:keepLines w:val="0"/>
        <w:pageBreakBefore w:val="0"/>
        <w:widowControl w:val="0"/>
        <w:wordWrap/>
        <w:overflowPunct/>
        <w:topLinePunct w:val="0"/>
        <w:autoSpaceDE w:val="0"/>
        <w:autoSpaceDN w:val="0"/>
        <w:bidi w:val="0"/>
        <w:adjustRightInd w:val="0"/>
        <w:spacing w:line="560" w:lineRule="exact"/>
        <w:ind w:left="0"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（3）符合F</w:t>
      </w:r>
      <w:r>
        <w:rPr>
          <w:rFonts w:ascii="Times New Roman" w:hAnsi="Times New Roman" w:eastAsia="方正兰亭黑_GBK"/>
          <w:color w:val="000000"/>
          <w:kern w:val="0"/>
          <w:sz w:val="32"/>
          <w:szCs w:val="32"/>
          <w:lang w:bidi="ar-SA"/>
        </w:rPr>
        <w:t>Ⅷ</w:t>
      </w:r>
      <w:r>
        <w:rPr>
          <w:rFonts w:ascii="Times New Roman" w:hAnsi="Times New Roman" w:eastAsia="仿宋_GB2312"/>
          <w:color w:val="000000"/>
          <w:kern w:val="0"/>
          <w:sz w:val="32"/>
          <w:szCs w:val="32"/>
        </w:rPr>
        <w:t>活性（F</w:t>
      </w:r>
      <w:r>
        <w:rPr>
          <w:rFonts w:ascii="Times New Roman" w:hAnsi="Times New Roman" w:eastAsia="方正兰亭黑_GBK"/>
          <w:color w:val="000000"/>
          <w:kern w:val="0"/>
          <w:sz w:val="32"/>
          <w:szCs w:val="32"/>
          <w:lang w:bidi="ar-SA"/>
        </w:rPr>
        <w:t>Ⅷ</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C）、F</w:t>
      </w:r>
      <w:r>
        <w:rPr>
          <w:rFonts w:ascii="Times New Roman" w:hAnsi="Times New Roman" w:eastAsia="方正兰亭黑_GBK"/>
          <w:color w:val="000000"/>
          <w:kern w:val="0"/>
          <w:sz w:val="32"/>
          <w:szCs w:val="32"/>
          <w:lang w:bidi="ar-SA"/>
        </w:rPr>
        <w:t>Ⅸ</w:t>
      </w:r>
      <w:r>
        <w:rPr>
          <w:rFonts w:ascii="Times New Roman" w:hAnsi="Times New Roman" w:eastAsia="仿宋_GB2312"/>
          <w:color w:val="000000"/>
          <w:kern w:val="0"/>
          <w:sz w:val="32"/>
          <w:szCs w:val="32"/>
        </w:rPr>
        <w:t>活性（F</w:t>
      </w:r>
      <w:r>
        <w:rPr>
          <w:rFonts w:ascii="Times New Roman" w:hAnsi="Times New Roman" w:eastAsia="方正兰亭黑_GBK"/>
          <w:color w:val="000000"/>
          <w:kern w:val="0"/>
          <w:sz w:val="32"/>
          <w:szCs w:val="32"/>
          <w:lang w:bidi="ar-SA"/>
        </w:rPr>
        <w:t>Ⅸ</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C）以及血管性血友病因子抗原（VWF</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Ag）的相关测定。血友病A患者F</w:t>
      </w:r>
      <w:r>
        <w:rPr>
          <w:rFonts w:ascii="Times New Roman" w:hAnsi="Times New Roman"/>
          <w:color w:val="000000"/>
          <w:kern w:val="0"/>
          <w:sz w:val="32"/>
          <w:szCs w:val="32"/>
          <w:lang w:bidi="ar-SA"/>
        </w:rPr>
        <w:t>Ⅷ:</w:t>
      </w:r>
      <w:r>
        <w:rPr>
          <w:rFonts w:ascii="Times New Roman" w:hAnsi="Times New Roman" w:eastAsia="仿宋_GB2312"/>
          <w:color w:val="000000"/>
          <w:kern w:val="0"/>
          <w:sz w:val="32"/>
          <w:szCs w:val="32"/>
        </w:rPr>
        <w:t>C减低或缺乏，VWF</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Ag正常，F</w:t>
      </w:r>
      <w:r>
        <w:rPr>
          <w:rFonts w:ascii="Times New Roman" w:hAnsi="Times New Roman" w:eastAsia="方正兰亭黑_GBK"/>
          <w:color w:val="000000"/>
          <w:kern w:val="0"/>
          <w:sz w:val="32"/>
          <w:szCs w:val="32"/>
          <w:lang w:bidi="ar-SA"/>
        </w:rPr>
        <w:t>Ⅷ</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C/VWF</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Ag明显降低。血友病B患者F</w:t>
      </w:r>
      <w:r>
        <w:rPr>
          <w:rFonts w:ascii="Times New Roman" w:hAnsi="Times New Roman" w:eastAsia="方正兰亭黑_GBK"/>
          <w:color w:val="000000"/>
          <w:kern w:val="0"/>
          <w:sz w:val="32"/>
          <w:szCs w:val="32"/>
          <w:lang w:bidi="ar-SA"/>
        </w:rPr>
        <w:t>Ⅸ</w:t>
      </w:r>
      <w:r>
        <w:rPr>
          <w:rFonts w:ascii="Times New Roman" w:hAnsi="Times New Roman"/>
          <w:color w:val="000000"/>
          <w:kern w:val="0"/>
          <w:sz w:val="32"/>
          <w:szCs w:val="32"/>
          <w:lang w:bidi="ar-SA"/>
        </w:rPr>
        <w:t>:</w:t>
      </w:r>
      <w:r>
        <w:rPr>
          <w:rFonts w:ascii="Times New Roman" w:hAnsi="Times New Roman" w:eastAsia="仿宋_GB2312"/>
          <w:color w:val="000000"/>
          <w:kern w:val="0"/>
          <w:sz w:val="32"/>
          <w:szCs w:val="32"/>
        </w:rPr>
        <w:t>C减低或缺乏；</w:t>
      </w:r>
    </w:p>
    <w:p>
      <w:pPr>
        <w:keepNext w:val="0"/>
        <w:keepLines w:val="0"/>
        <w:pageBreakBefore w:val="0"/>
        <w:widowControl w:val="0"/>
        <w:wordWrap/>
        <w:overflowPunct/>
        <w:topLinePunct w:val="0"/>
        <w:autoSpaceDE w:val="0"/>
        <w:autoSpaceDN w:val="0"/>
        <w:bidi w:val="0"/>
        <w:adjustRightInd w:val="0"/>
        <w:spacing w:line="560" w:lineRule="exact"/>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（4）抑制物检测、基因检测等其他辅助诊断措施，依据临床标准。</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1．三级医疗机构的血友病诊断证明；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2．一年内相关疾病的门诊病历或住院病历（包括首页、入院记录、出院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3．符合诊断要求的各项实验室化验检查报告单。</w:t>
      </w:r>
    </w:p>
    <w:p>
      <w:pPr>
        <w:keepNext w:val="0"/>
        <w:keepLines w:val="0"/>
        <w:pageBreakBefore w:val="0"/>
        <w:widowControl w:val="0"/>
        <w:wordWrap/>
        <w:overflowPunct/>
        <w:topLinePunct w:val="0"/>
        <w:bidi w:val="0"/>
        <w:spacing w:line="560" w:lineRule="exact"/>
        <w:ind w:left="709"/>
        <w:textAlignment w:val="auto"/>
        <w:rPr>
          <w:rFonts w:ascii="Times New Roman" w:hAnsi="Times New Roman" w:eastAsia="黑体"/>
          <w:color w:val="000000"/>
          <w:sz w:val="32"/>
          <w:szCs w:val="32"/>
        </w:rPr>
      </w:pPr>
      <w:r>
        <w:rPr>
          <w:rFonts w:ascii="Times New Roman" w:hAnsi="Times New Roman" w:eastAsia="黑体"/>
          <w:color w:val="000000"/>
          <w:sz w:val="32"/>
          <w:szCs w:val="32"/>
        </w:rPr>
        <w:t>十、癫痫</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（一）认定标准</w:t>
      </w:r>
    </w:p>
    <w:p>
      <w:pPr>
        <w:pStyle w:val="3"/>
        <w:keepNext w:val="0"/>
        <w:keepLines w:val="0"/>
        <w:pageBreakBefore w:val="0"/>
        <w:widowControl w:val="0"/>
        <w:wordWrap/>
        <w:overflowPunct/>
        <w:topLinePunct w:val="0"/>
        <w:bidi w:val="0"/>
        <w:spacing w:line="560" w:lineRule="exact"/>
        <w:ind w:left="0"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1．有明确的癫痫诊断；</w:t>
      </w:r>
    </w:p>
    <w:p>
      <w:pPr>
        <w:pStyle w:val="3"/>
        <w:keepNext w:val="0"/>
        <w:keepLines w:val="0"/>
        <w:pageBreakBefore w:val="0"/>
        <w:widowControl w:val="0"/>
        <w:wordWrap/>
        <w:overflowPunct/>
        <w:topLinePunct w:val="0"/>
        <w:bidi w:val="0"/>
        <w:spacing w:line="560" w:lineRule="exact"/>
        <w:ind w:left="0"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 一年内首次发病住院治疗后6个月以上且评估后需要口服药物维持，或一年内首次发病后门诊连续规范治疗6个月无法停药（病史≥6个月）；</w:t>
      </w:r>
    </w:p>
    <w:p>
      <w:pPr>
        <w:pStyle w:val="3"/>
        <w:keepNext w:val="0"/>
        <w:keepLines w:val="0"/>
        <w:pageBreakBefore w:val="0"/>
        <w:widowControl w:val="0"/>
        <w:wordWrap/>
        <w:overflowPunct/>
        <w:topLinePunct w:val="0"/>
        <w:bidi w:val="0"/>
        <w:spacing w:line="560" w:lineRule="exact"/>
        <w:ind w:left="0"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 一年内连续发作2次及以上需要药物干预且在医疗机构门诊就诊2次以上（门诊治疗≥2次）；</w:t>
      </w:r>
    </w:p>
    <w:p>
      <w:pPr>
        <w:pStyle w:val="3"/>
        <w:keepNext w:val="0"/>
        <w:keepLines w:val="0"/>
        <w:pageBreakBefore w:val="0"/>
        <w:widowControl w:val="0"/>
        <w:wordWrap/>
        <w:overflowPunct/>
        <w:topLinePunct w:val="0"/>
        <w:bidi w:val="0"/>
        <w:spacing w:line="560" w:lineRule="exact"/>
        <w:ind w:left="0"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 脑电图描计报告符合癫痫诊断标准或CT/MRI检查脑结构异常或病变。</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1．三级医疗机构的癫痫诊断证明;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，行手术治疗者的手术记录等）或连续6个月以上规范治疗门诊病历；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3．一年内的脑电图检查报告；</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4．为寻找病因、鉴别诊断及共患疾病所做的相应检查检验资料。</w:t>
      </w:r>
    </w:p>
    <w:p>
      <w:pPr>
        <w:keepNext w:val="0"/>
        <w:keepLines w:val="0"/>
        <w:pageBreakBefore w:val="0"/>
        <w:widowControl w:val="0"/>
        <w:wordWrap/>
        <w:overflowPunct/>
        <w:topLinePunct w:val="0"/>
        <w:bidi w:val="0"/>
        <w:spacing w:line="560" w:lineRule="exact"/>
        <w:ind w:left="709"/>
        <w:textAlignment w:val="auto"/>
        <w:rPr>
          <w:rFonts w:ascii="Times New Roman" w:hAnsi="Times New Roman" w:eastAsia="黑体"/>
          <w:color w:val="000000"/>
          <w:sz w:val="32"/>
          <w:szCs w:val="32"/>
        </w:rPr>
      </w:pPr>
      <w:r>
        <w:rPr>
          <w:rFonts w:ascii="Times New Roman" w:hAnsi="Times New Roman" w:eastAsia="黑体"/>
          <w:color w:val="000000"/>
          <w:sz w:val="32"/>
          <w:szCs w:val="32"/>
        </w:rPr>
        <w:t>十一、再生障碍性贫血</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（一）认定标准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1．有明确的再生障碍性贫血诊断；</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2．符合以下实验室检查标准：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（1）全血细胞减少</w:t>
      </w:r>
      <w:r>
        <w:rPr>
          <w:rFonts w:ascii="Times New Roman" w:hAnsi="Times New Roman" w:eastAsia="仿宋_GB2312"/>
          <w:bCs/>
          <w:snapToGrid w:val="0"/>
          <w:color w:val="000000"/>
          <w:sz w:val="32"/>
          <w:szCs w:val="32"/>
        </w:rPr>
        <w:t>（或1至2系）</w:t>
      </w:r>
      <w:r>
        <w:rPr>
          <w:rFonts w:ascii="Times New Roman" w:hAnsi="Times New Roman" w:eastAsia="仿宋_GB2312"/>
          <w:snapToGrid w:val="0"/>
          <w:color w:val="000000"/>
          <w:sz w:val="32"/>
          <w:szCs w:val="32"/>
        </w:rPr>
        <w:t>，网织红细胞绝对值减少；</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（2）一般无肝脾肿大；</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（3）骨髓检查至少一个部位增生减低或重度减低（如增生活跃，巨核细胞应明显减少），骨髓小粒非造血细胞增多（如有条件进行骨髓活检，应显示造血组织减少，脂肪组织增加）；</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color w:val="000000"/>
          <w:sz w:val="32"/>
          <w:szCs w:val="32"/>
        </w:rPr>
      </w:pPr>
      <w:r>
        <w:rPr>
          <w:rFonts w:ascii="Times New Roman" w:hAnsi="Times New Roman" w:eastAsia="仿宋_GB2312"/>
          <w:color w:val="000000"/>
          <w:sz w:val="32"/>
          <w:szCs w:val="32"/>
        </w:rPr>
        <w:t>（4）除外其他原因引起的全血细胞减少。</w:t>
      </w:r>
    </w:p>
    <w:p>
      <w:pPr>
        <w:keepNext w:val="0"/>
        <w:keepLines w:val="0"/>
        <w:pageBreakBefore w:val="0"/>
        <w:widowControl w:val="0"/>
        <w:kinsoku w:val="0"/>
        <w:wordWrap/>
        <w:overflowPunct/>
        <w:topLinePunct w:val="0"/>
        <w:bidi w:val="0"/>
        <w:adjustRightInd w:val="0"/>
        <w:spacing w:line="560" w:lineRule="exact"/>
        <w:ind w:left="64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1．三级医疗机构再生障碍性贫血的诊断证明；</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等）或连续一年门诊</w:t>
      </w:r>
      <w:r>
        <w:rPr>
          <w:rFonts w:ascii="Times New Roman" w:hAnsi="Times New Roman" w:eastAsia="仿宋_GB2312"/>
          <w:color w:val="000000"/>
          <w:sz w:val="32"/>
          <w:szCs w:val="32"/>
          <w:lang w:val="en-US" w:eastAsia="zh-CN"/>
        </w:rPr>
        <w:t>规范</w:t>
      </w:r>
      <w:r>
        <w:rPr>
          <w:rFonts w:ascii="Times New Roman" w:hAnsi="Times New Roman" w:eastAsia="仿宋_GB2312"/>
          <w:color w:val="000000"/>
          <w:sz w:val="32"/>
          <w:szCs w:val="32"/>
        </w:rPr>
        <w:t>治疗病历；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lang w:eastAsia="zh-CN"/>
        </w:rPr>
      </w:pPr>
      <w:r>
        <w:rPr>
          <w:rFonts w:ascii="Times New Roman" w:hAnsi="Times New Roman" w:eastAsia="仿宋_GB2312"/>
          <w:color w:val="000000"/>
          <w:sz w:val="32"/>
          <w:szCs w:val="32"/>
        </w:rPr>
        <w:t>3．血常规、骨髓象等检验报告</w:t>
      </w:r>
      <w:r>
        <w:rPr>
          <w:rFonts w:ascii="Times New Roman" w:hAnsi="Times New Roman" w:eastAsia="仿宋_GB2312"/>
          <w:color w:val="000000"/>
          <w:sz w:val="32"/>
          <w:szCs w:val="32"/>
          <w:lang w:eastAsia="zh-CN"/>
        </w:rPr>
        <w:t>。</w:t>
      </w:r>
    </w:p>
    <w:p>
      <w:pPr>
        <w:keepNext w:val="0"/>
        <w:keepLines w:val="0"/>
        <w:pageBreakBefore w:val="0"/>
        <w:widowControl w:val="0"/>
        <w:wordWrap/>
        <w:overflowPunct/>
        <w:topLinePunct w:val="0"/>
        <w:bidi w:val="0"/>
        <w:spacing w:line="560" w:lineRule="exact"/>
        <w:ind w:left="709"/>
        <w:textAlignment w:val="auto"/>
        <w:rPr>
          <w:rFonts w:ascii="Times New Roman" w:hAnsi="Times New Roman" w:eastAsia="黑体"/>
          <w:color w:val="000000"/>
          <w:sz w:val="32"/>
          <w:szCs w:val="32"/>
        </w:rPr>
      </w:pPr>
      <w:r>
        <w:rPr>
          <w:rFonts w:ascii="Times New Roman" w:hAnsi="Times New Roman" w:eastAsia="黑体"/>
          <w:color w:val="000000"/>
          <w:sz w:val="32"/>
          <w:szCs w:val="32"/>
        </w:rPr>
        <w:t>十二、慢性血小板减少性紫癜</w:t>
      </w:r>
    </w:p>
    <w:p>
      <w:pPr>
        <w:keepNext w:val="0"/>
        <w:keepLines w:val="0"/>
        <w:pageBreakBefore w:val="0"/>
        <w:widowControl w:val="0"/>
        <w:numPr>
          <w:ilvl w:val="0"/>
          <w:numId w:val="7"/>
        </w:numPr>
        <w:wordWrap/>
        <w:overflowPunct/>
        <w:topLinePunct w:val="0"/>
        <w:bidi w:val="0"/>
        <w:spacing w:line="560" w:lineRule="exact"/>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认定标准</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1．有明确的血小板减少性紫癜</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慢性原发性/特发性免疫性血小板减少症</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诊断，且病程在一年以上</w:t>
      </w:r>
      <w:r>
        <w:rPr>
          <w:rFonts w:ascii="Times New Roman" w:hAnsi="Times New Roman" w:eastAsia="仿宋_GB2312"/>
          <w:color w:val="000000"/>
          <w:sz w:val="32"/>
          <w:szCs w:val="32"/>
          <w:lang w:eastAsia="zh-CN"/>
        </w:rPr>
        <w:t>；</w:t>
      </w:r>
    </w:p>
    <w:p>
      <w:pPr>
        <w:keepNext w:val="0"/>
        <w:keepLines w:val="0"/>
        <w:pageBreakBefore w:val="0"/>
        <w:widowControl w:val="0"/>
        <w:kinsoku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2．至少2 次血常规检查示血小板计数减少，血细胞形态无异常；脾脏一般不增大；骨髓检查显示巨核细胞数增多或正常、有成熟障碍；除外其他继发性血小板减少症。</w:t>
      </w:r>
    </w:p>
    <w:p>
      <w:pPr>
        <w:keepNext w:val="0"/>
        <w:keepLines w:val="0"/>
        <w:pageBreakBefore w:val="0"/>
        <w:widowControl w:val="0"/>
        <w:wordWrap/>
        <w:overflowPunct/>
        <w:topLinePunct w:val="0"/>
        <w:bidi w:val="0"/>
        <w:spacing w:line="560" w:lineRule="exact"/>
        <w:ind w:left="159" w:leftChars="76" w:firstLine="480" w:firstLineChars="15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（二）认定材料</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1．三级医疗机构慢性血小板减少性紫癜的诊断证明；</w:t>
      </w:r>
    </w:p>
    <w:p>
      <w:pPr>
        <w:keepNext w:val="0"/>
        <w:keepLines w:val="0"/>
        <w:pageBreakBefore w:val="0"/>
        <w:widowControl w:val="0"/>
        <w:wordWrap/>
        <w:overflowPunct/>
        <w:topLinePunct w:val="0"/>
        <w:bidi w:val="0"/>
        <w:adjustRightIn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2．一年内相关疾病的住院病历（包括首页、入院记录、出院</w:t>
      </w:r>
      <w:r>
        <w:rPr>
          <w:rFonts w:ascii="Times New Roman" w:hAnsi="Times New Roman" w:eastAsia="仿宋_GB2312"/>
          <w:color w:val="000000"/>
          <w:sz w:val="32"/>
          <w:szCs w:val="32"/>
          <w:lang w:eastAsia="zh-CN"/>
        </w:rPr>
        <w:t>记录</w:t>
      </w:r>
      <w:r>
        <w:rPr>
          <w:rFonts w:ascii="Times New Roman" w:hAnsi="Times New Roman" w:eastAsia="仿宋_GB2312"/>
          <w:color w:val="000000"/>
          <w:sz w:val="32"/>
          <w:szCs w:val="32"/>
        </w:rPr>
        <w:t>等）和病程在一年以上材料（连续一年门诊规范治疗病历）；</w:t>
      </w:r>
    </w:p>
    <w:p>
      <w:pPr>
        <w:keepNext w:val="0"/>
        <w:keepLines w:val="0"/>
        <w:pageBreakBefore w:val="0"/>
        <w:widowControl w:val="0"/>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3．符合诊断要求的各项检验检查结果报告。</w:t>
      </w:r>
    </w:p>
    <w:p>
      <w:pPr>
        <w:spacing w:line="560" w:lineRule="exact"/>
        <w:rPr>
          <w:color w:val="000000"/>
        </w:rPr>
      </w:pPr>
    </w:p>
    <w:p>
      <w:pPr>
        <w:pStyle w:val="2"/>
        <w:rPr>
          <w:color w:val="000000"/>
        </w:rPr>
      </w:pPr>
    </w:p>
    <w:p>
      <w:pPr>
        <w:pageBreakBefore w:val="0"/>
        <w:widowControl w:val="0"/>
        <w:kinsoku/>
        <w:wordWrap/>
        <w:overflowPunct/>
        <w:topLinePunct w:val="0"/>
        <w:autoSpaceDE/>
        <w:autoSpaceDN/>
        <w:adjustRightInd/>
        <w:snapToGrid/>
        <w:spacing w:line="560" w:lineRule="exact"/>
        <w:jc w:val="center"/>
        <w:rPr>
          <w:rFonts w:ascii="Times New Roman" w:hAnsi="Times New Roman" w:eastAsia="方正小标宋简体"/>
          <w:color w:val="000000"/>
          <w:sz w:val="44"/>
          <w:szCs w:val="44"/>
        </w:rPr>
      </w:pPr>
    </w:p>
    <w:p>
      <w:pPr>
        <w:pageBreakBefore w:val="0"/>
        <w:widowControl w:val="0"/>
        <w:kinsoku/>
        <w:wordWrap/>
        <w:overflowPunct/>
        <w:topLinePunct w:val="0"/>
        <w:autoSpaceDE/>
        <w:autoSpaceDN/>
        <w:adjustRightInd/>
        <w:snapToGrid/>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起草说明</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480"/>
        <w:jc w:val="both"/>
        <w:textAlignment w:val="auto"/>
        <w:rPr>
          <w:rFonts w:ascii="Times New Roman" w:hAnsi="Times New Roman" w:eastAsia="仿宋_GB2312"/>
          <w:b w:val="0"/>
          <w:color w:val="000000"/>
          <w:kern w:val="0"/>
          <w:sz w:val="32"/>
          <w:szCs w:val="32"/>
        </w:rPr>
      </w:pPr>
    </w:p>
    <w:p>
      <w:pPr>
        <w:keepNext w:val="0"/>
        <w:keepLines w:val="0"/>
        <w:pageBreakBefore w:val="0"/>
        <w:widowControl w:val="0"/>
        <w:suppressLineNumbers w:val="0"/>
        <w:suppressAutoHyphens w:val="0"/>
        <w:bidi w:val="0"/>
        <w:spacing w:line="560" w:lineRule="exact"/>
        <w:rPr>
          <w:rFonts w:hint="eastAsia" w:ascii="黑体" w:eastAsia="黑体"/>
          <w:bCs/>
          <w:color w:val="000000"/>
          <w:kern w:val="0"/>
          <w:sz w:val="32"/>
          <w:szCs w:val="32"/>
        </w:rPr>
      </w:pPr>
      <w:r>
        <w:rPr>
          <w:color w:val="000000"/>
          <w:sz w:val="32"/>
          <w:szCs w:val="32"/>
        </w:rPr>
        <w:t xml:space="preserve">     </w:t>
      </w:r>
      <w:r>
        <w:rPr>
          <w:rFonts w:hint="eastAsia" w:ascii="黑体" w:eastAsia="黑体"/>
          <w:bCs/>
          <w:color w:val="000000"/>
          <w:kern w:val="0"/>
          <w:sz w:val="32"/>
          <w:szCs w:val="32"/>
        </w:rPr>
        <w:t>一、政策背景和起草过程</w:t>
      </w:r>
    </w:p>
    <w:p>
      <w:pPr>
        <w:keepNext w:val="0"/>
        <w:keepLines w:val="0"/>
        <w:pageBreakBefore w:val="0"/>
        <w:widowControl w:val="0"/>
        <w:suppressLineNumbers w:val="0"/>
        <w:suppressAutoHyphens w:val="0"/>
        <w:spacing w:line="560" w:lineRule="exact"/>
        <w:ind w:firstLine="724"/>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为进一步加强门特病认定管理工作</w:t>
      </w:r>
      <w:r>
        <w:rPr>
          <w:rFonts w:ascii="仿宋_GB2312" w:eastAsia="仿宋_GB2312"/>
          <w:color w:val="000000"/>
          <w:kern w:val="0"/>
          <w:sz w:val="32"/>
          <w:szCs w:val="32"/>
          <w:lang w:eastAsia="zh-CN" w:bidi="ar-SA"/>
        </w:rPr>
        <w:t>，规范门特领域医保基金使用，</w:t>
      </w:r>
      <w:r>
        <w:rPr>
          <w:rFonts w:ascii="Times New Roman" w:hAnsi="Times New Roman" w:eastAsia="仿宋_GB2312"/>
          <w:color w:val="000000"/>
          <w:kern w:val="0"/>
          <w:sz w:val="32"/>
          <w:szCs w:val="32"/>
        </w:rPr>
        <w:t>根据《国家医保局办公室关于加强门诊慢性病和特殊疾病医保管理服务工作的通知》（医保办发〔2024〕31号），我们起草了</w:t>
      </w:r>
      <w:r>
        <w:rPr>
          <w:rFonts w:hint="eastAsia" w:ascii="Times New Roman" w:hAnsi="Times New Roman" w:eastAsia="仿宋_GB2312"/>
          <w:color w:val="000000"/>
          <w:kern w:val="0"/>
          <w:sz w:val="32"/>
          <w:szCs w:val="32"/>
        </w:rPr>
        <w:t>《认定标准》</w:t>
      </w:r>
      <w:r>
        <w:rPr>
          <w:rFonts w:ascii="Times New Roman" w:hAnsi="Times New Roman" w:eastAsia="仿宋_GB2312"/>
          <w:color w:val="000000"/>
          <w:kern w:val="0"/>
          <w:sz w:val="32"/>
          <w:szCs w:val="32"/>
        </w:rPr>
        <w:t>。</w:t>
      </w:r>
    </w:p>
    <w:p>
      <w:pPr>
        <w:suppressAutoHyphens w:val="0"/>
        <w:ind w:firstLine="724"/>
        <w:rPr>
          <w:rFonts w:hint="default" w:ascii="黑体" w:hAnsi="Calibri" w:eastAsia="黑体"/>
          <w:b w:val="0"/>
          <w:bCs/>
          <w:color w:val="000000"/>
          <w:kern w:val="0"/>
          <w:sz w:val="32"/>
          <w:szCs w:val="32"/>
        </w:rPr>
      </w:pPr>
      <w:r>
        <w:rPr>
          <w:rFonts w:hint="eastAsia" w:ascii="黑体" w:eastAsia="黑体"/>
          <w:bCs/>
          <w:color w:val="000000"/>
          <w:kern w:val="0"/>
          <w:sz w:val="32"/>
          <w:szCs w:val="32"/>
        </w:rPr>
        <w:t>二、</w:t>
      </w:r>
      <w:r>
        <w:rPr>
          <w:rFonts w:hint="eastAsia" w:ascii="黑体" w:eastAsia="黑体"/>
          <w:b w:val="0"/>
          <w:bCs/>
          <w:color w:val="000000"/>
          <w:kern w:val="0"/>
          <w:sz w:val="32"/>
          <w:szCs w:val="32"/>
        </w:rPr>
        <w:t>与现行政策相比</w:t>
      </w:r>
      <w:r>
        <w:rPr>
          <w:rFonts w:hint="default" w:ascii="黑体" w:eastAsia="黑体"/>
          <w:b w:val="0"/>
          <w:bCs/>
          <w:color w:val="000000"/>
          <w:kern w:val="0"/>
          <w:sz w:val="32"/>
          <w:szCs w:val="32"/>
        </w:rPr>
        <w:t>，</w:t>
      </w:r>
      <w:r>
        <w:rPr>
          <w:rFonts w:hint="eastAsia" w:ascii="黑体" w:eastAsia="黑体"/>
          <w:b w:val="0"/>
          <w:bCs/>
          <w:color w:val="000000"/>
          <w:kern w:val="0"/>
          <w:sz w:val="32"/>
          <w:szCs w:val="32"/>
        </w:rPr>
        <w:t>《认定标准》</w:t>
      </w:r>
      <w:r>
        <w:rPr>
          <w:rFonts w:hint="default" w:ascii="黑体" w:eastAsia="黑体"/>
          <w:b w:val="0"/>
          <w:bCs/>
          <w:color w:val="000000"/>
          <w:kern w:val="0"/>
          <w:sz w:val="32"/>
          <w:szCs w:val="32"/>
        </w:rPr>
        <w:t>主要</w:t>
      </w:r>
      <w:r>
        <w:rPr>
          <w:rFonts w:hint="eastAsia" w:ascii="黑体" w:eastAsia="黑体"/>
          <w:b w:val="0"/>
          <w:bCs/>
          <w:color w:val="000000"/>
          <w:kern w:val="0"/>
          <w:sz w:val="32"/>
          <w:szCs w:val="32"/>
        </w:rPr>
        <w:t>调整</w:t>
      </w:r>
      <w:r>
        <w:rPr>
          <w:rFonts w:hint="default" w:ascii="黑体" w:eastAsia="黑体"/>
          <w:b w:val="0"/>
          <w:bCs/>
          <w:color w:val="000000"/>
          <w:kern w:val="0"/>
          <w:sz w:val="32"/>
          <w:szCs w:val="32"/>
        </w:rPr>
        <w:t>情况</w:t>
      </w:r>
      <w:bookmarkStart w:id="0" w:name="_GoBack"/>
      <w:bookmarkEnd w:id="0"/>
    </w:p>
    <w:p>
      <w:pPr>
        <w:pStyle w:val="13"/>
        <w:keepNext w:val="0"/>
        <w:keepLines w:val="0"/>
        <w:pageBreakBefore w:val="0"/>
        <w:widowControl w:val="0"/>
        <w:kinsoku/>
        <w:wordWrap/>
        <w:overflowPunct/>
        <w:topLinePunct w:val="0"/>
        <w:autoSpaceDE/>
        <w:autoSpaceDN/>
        <w:bidi w:val="0"/>
        <w:spacing w:line="560" w:lineRule="exact"/>
        <w:ind w:left="40" w:leftChars="0" w:firstLine="640" w:firstLineChars="200"/>
        <w:textAlignment w:val="auto"/>
        <w:rPr>
          <w:rFonts w:hint="eastAsia" w:ascii="Times New Roman" w:hAnsi="Times New Roman" w:eastAsia="仿宋_GB2312"/>
          <w:b w:val="0"/>
          <w:bCs w:val="0"/>
          <w:snapToGrid w:val="0"/>
          <w:color w:val="000000"/>
          <w:kern w:val="0"/>
          <w:sz w:val="32"/>
          <w:szCs w:val="32"/>
        </w:rPr>
      </w:pPr>
      <w:r>
        <w:rPr>
          <w:rFonts w:hint="eastAsia" w:ascii="楷体" w:hAnsi="楷体" w:eastAsia="楷体" w:cs="楷体"/>
          <w:b w:val="0"/>
          <w:bCs w:val="0"/>
          <w:snapToGrid w:val="0"/>
          <w:color w:val="000000"/>
          <w:kern w:val="0"/>
          <w:sz w:val="32"/>
          <w:szCs w:val="32"/>
        </w:rPr>
        <w:t>(一)规范门特病名称</w:t>
      </w:r>
      <w:r>
        <w:rPr>
          <w:rFonts w:hint="eastAsia" w:ascii="仿宋_GB2312" w:eastAsia="仿宋_GB2312"/>
          <w:b w:val="0"/>
          <w:bCs w:val="0"/>
          <w:snapToGrid w:val="0"/>
          <w:color w:val="000000"/>
          <w:kern w:val="0"/>
          <w:sz w:val="32"/>
          <w:szCs w:val="32"/>
        </w:rPr>
        <w:t>。</w:t>
      </w:r>
      <w:r>
        <w:rPr>
          <w:rFonts w:ascii="Times New Roman" w:hAnsi="Times New Roman" w:eastAsia="仿宋_GB2312"/>
          <w:b w:val="0"/>
          <w:bCs w:val="0"/>
          <w:snapToGrid w:val="0"/>
          <w:color w:val="000000"/>
          <w:kern w:val="0"/>
          <w:sz w:val="32"/>
          <w:szCs w:val="32"/>
        </w:rPr>
        <w:t>对部分门特病名称和具体病种进行了规范</w:t>
      </w:r>
      <w:r>
        <w:rPr>
          <w:rFonts w:hint="eastAsia" w:ascii="Times New Roman" w:hAnsi="Times New Roman" w:eastAsia="仿宋_GB2312"/>
          <w:b w:val="0"/>
          <w:bCs w:val="0"/>
          <w:snapToGrid w:val="0"/>
          <w:color w:val="000000"/>
          <w:kern w:val="0"/>
          <w:sz w:val="32"/>
          <w:szCs w:val="32"/>
        </w:rPr>
        <w:t>。相关疾病诊断名称按照《国际疾病分类（第十次修订本）》（ICD-10）执行。</w:t>
      </w:r>
    </w:p>
    <w:p>
      <w:pPr>
        <w:keepNext w:val="0"/>
        <w:keepLines w:val="0"/>
        <w:pageBreakBefore w:val="0"/>
        <w:widowControl w:val="0"/>
        <w:wordWrap/>
        <w:overflowPunct/>
        <w:topLinePunct w:val="0"/>
        <w:bidi w:val="0"/>
        <w:spacing w:line="560" w:lineRule="exact"/>
        <w:ind w:firstLine="640" w:firstLineChars="200"/>
        <w:textAlignment w:val="auto"/>
        <w:rPr>
          <w:rFonts w:hint="default" w:ascii="仿宋_GB2312" w:eastAsia="仿宋_GB2312"/>
          <w:b w:val="0"/>
          <w:bCs w:val="0"/>
          <w:snapToGrid w:val="0"/>
          <w:color w:val="000000"/>
          <w:kern w:val="0"/>
          <w:sz w:val="32"/>
          <w:szCs w:val="32"/>
        </w:rPr>
      </w:pPr>
      <w:r>
        <w:rPr>
          <w:rFonts w:hint="eastAsia" w:ascii="楷体" w:hAnsi="楷体" w:eastAsia="楷体" w:cs="楷体"/>
          <w:b w:val="0"/>
          <w:bCs w:val="0"/>
          <w:snapToGrid w:val="0"/>
          <w:color w:val="000000"/>
          <w:kern w:val="0"/>
          <w:sz w:val="32"/>
          <w:szCs w:val="32"/>
          <w:lang w:val="en-US"/>
        </w:rPr>
        <w:t>(</w:t>
      </w:r>
      <w:r>
        <w:rPr>
          <w:rFonts w:hint="eastAsia" w:ascii="楷体" w:hAnsi="楷体" w:eastAsia="楷体" w:cs="楷体"/>
          <w:b w:val="0"/>
          <w:bCs w:val="0"/>
          <w:snapToGrid w:val="0"/>
          <w:color w:val="000000"/>
          <w:kern w:val="0"/>
          <w:sz w:val="32"/>
          <w:szCs w:val="32"/>
        </w:rPr>
        <w:t>二</w:t>
      </w:r>
      <w:r>
        <w:rPr>
          <w:rFonts w:hint="eastAsia" w:ascii="楷体" w:hAnsi="楷体" w:eastAsia="楷体" w:cs="楷体"/>
          <w:b w:val="0"/>
          <w:bCs w:val="0"/>
          <w:snapToGrid w:val="0"/>
          <w:color w:val="000000"/>
          <w:kern w:val="0"/>
          <w:sz w:val="32"/>
          <w:szCs w:val="32"/>
          <w:lang w:val="en-US"/>
        </w:rPr>
        <w:t>)</w:t>
      </w:r>
      <w:r>
        <w:rPr>
          <w:rFonts w:hint="eastAsia" w:ascii="楷体" w:hAnsi="楷体" w:eastAsia="楷体" w:cs="楷体"/>
          <w:b w:val="0"/>
          <w:bCs w:val="0"/>
          <w:snapToGrid w:val="0"/>
          <w:color w:val="000000"/>
          <w:kern w:val="0"/>
          <w:sz w:val="32"/>
          <w:szCs w:val="32"/>
        </w:rPr>
        <w:t>分类设置糖尿病标准。</w:t>
      </w:r>
      <w:r>
        <w:rPr>
          <w:rFonts w:eastAsia="仿宋_GB2312"/>
          <w:b w:val="0"/>
          <w:bCs w:val="0"/>
          <w:snapToGrid w:val="0"/>
          <w:color w:val="000000"/>
          <w:sz w:val="32"/>
          <w:szCs w:val="32"/>
        </w:rPr>
        <w:t>将目前的糖尿病按照病情，分为一类</w:t>
      </w:r>
      <w:r>
        <w:rPr>
          <w:rFonts w:ascii="Times New Roman" w:hAnsi="Times New Roman" w:eastAsia="仿宋_GB2312"/>
          <w:b w:val="0"/>
          <w:bCs w:val="0"/>
          <w:color w:val="000000"/>
          <w:kern w:val="2"/>
          <w:sz w:val="32"/>
          <w:szCs w:val="32"/>
          <w:lang w:val="en-US" w:eastAsia="zh-CN" w:bidi="ar-SA"/>
        </w:rPr>
        <w:t>糖尿病</w:t>
      </w:r>
      <w:r>
        <w:rPr>
          <w:rFonts w:ascii="Times New Roman" w:hAnsi="Times New Roman" w:eastAsia="仿宋_GB2312"/>
          <w:b w:val="0"/>
          <w:bCs w:val="0"/>
          <w:color w:val="000000"/>
          <w:kern w:val="2"/>
          <w:sz w:val="32"/>
          <w:szCs w:val="32"/>
          <w:lang w:eastAsia="zh-CN" w:bidi="ar-SA"/>
        </w:rPr>
        <w:t>、二类</w:t>
      </w:r>
      <w:r>
        <w:rPr>
          <w:rFonts w:ascii="Times New Roman" w:hAnsi="Times New Roman" w:eastAsia="仿宋_GB2312"/>
          <w:b w:val="0"/>
          <w:bCs w:val="0"/>
          <w:color w:val="000000"/>
          <w:sz w:val="32"/>
          <w:szCs w:val="32"/>
          <w:lang w:val="en-US" w:eastAsia="zh-CN"/>
        </w:rPr>
        <w:t>糖尿病</w:t>
      </w:r>
      <w:r>
        <w:rPr>
          <w:rFonts w:hint="eastAsia" w:ascii="Times New Roman" w:hAnsi="Times New Roman" w:eastAsia="仿宋_GB2312"/>
          <w:b w:val="0"/>
          <w:bCs w:val="0"/>
          <w:color w:val="000000"/>
          <w:sz w:val="32"/>
          <w:szCs w:val="32"/>
          <w:lang w:val="en-US" w:eastAsia="zh-CN"/>
        </w:rPr>
        <w:t>伴</w:t>
      </w:r>
      <w:r>
        <w:rPr>
          <w:rFonts w:ascii="Times New Roman" w:hAnsi="Times New Roman" w:eastAsia="仿宋_GB2312"/>
          <w:b w:val="0"/>
          <w:bCs w:val="0"/>
          <w:color w:val="000000"/>
          <w:sz w:val="32"/>
          <w:szCs w:val="32"/>
          <w:lang w:val="en-US" w:eastAsia="zh-CN"/>
        </w:rPr>
        <w:t>大血管和（或）微血管病变</w:t>
      </w:r>
      <w:r>
        <w:rPr>
          <w:rFonts w:ascii="Times New Roman" w:hAnsi="Times New Roman" w:eastAsia="仿宋_GB2312"/>
          <w:b w:val="0"/>
          <w:bCs w:val="0"/>
          <w:color w:val="000000"/>
          <w:sz w:val="32"/>
          <w:szCs w:val="32"/>
          <w:lang w:eastAsia="zh-CN"/>
        </w:rPr>
        <w:t>、三类</w:t>
      </w:r>
      <w:r>
        <w:rPr>
          <w:rFonts w:ascii="Times New Roman" w:hAnsi="Times New Roman" w:eastAsia="仿宋_GB2312"/>
          <w:b w:val="0"/>
          <w:bCs w:val="0"/>
          <w:color w:val="000000"/>
          <w:sz w:val="32"/>
          <w:szCs w:val="32"/>
        </w:rPr>
        <w:t>糖尿病</w:t>
      </w:r>
      <w:r>
        <w:rPr>
          <w:rFonts w:hint="eastAsia" w:ascii="Times New Roman" w:hAnsi="Times New Roman" w:eastAsia="仿宋_GB2312"/>
          <w:b w:val="0"/>
          <w:bCs w:val="0"/>
          <w:color w:val="000000"/>
          <w:sz w:val="32"/>
          <w:szCs w:val="32"/>
          <w:lang w:val="en-US" w:eastAsia="zh-CN"/>
        </w:rPr>
        <w:t>伴糖尿病</w:t>
      </w:r>
      <w:r>
        <w:rPr>
          <w:rFonts w:ascii="Times New Roman" w:hAnsi="Times New Roman" w:eastAsia="仿宋_GB2312"/>
          <w:b w:val="0"/>
          <w:bCs w:val="0"/>
          <w:color w:val="000000"/>
          <w:sz w:val="32"/>
          <w:szCs w:val="32"/>
        </w:rPr>
        <w:t>足病等</w:t>
      </w:r>
      <w:r>
        <w:rPr>
          <w:rFonts w:hint="default" w:eastAsia="仿宋_GB2312"/>
          <w:b w:val="0"/>
          <w:bCs w:val="0"/>
          <w:snapToGrid w:val="0"/>
          <w:color w:val="000000"/>
          <w:sz w:val="32"/>
          <w:szCs w:val="32"/>
        </w:rPr>
        <w:t>3个类型。</w:t>
      </w:r>
    </w:p>
    <w:p>
      <w:pPr>
        <w:pStyle w:val="13"/>
        <w:spacing w:line="560" w:lineRule="exact"/>
        <w:ind w:left="0" w:leftChars="0" w:firstLine="724" w:firstLineChars="0"/>
        <w:rPr>
          <w:rFonts w:hint="eastAsia" w:ascii="仿宋_GB2312" w:eastAsia="仿宋_GB2312"/>
          <w:b w:val="0"/>
          <w:bCs w:val="0"/>
          <w:snapToGrid w:val="0"/>
          <w:color w:val="000000"/>
          <w:kern w:val="0"/>
          <w:sz w:val="32"/>
          <w:szCs w:val="32"/>
          <w:lang w:val="en-US" w:eastAsia="zh-CN"/>
        </w:rPr>
      </w:pPr>
      <w:r>
        <w:rPr>
          <w:rFonts w:hint="eastAsia" w:ascii="楷体" w:hAnsi="楷体" w:eastAsia="楷体" w:cs="楷体"/>
          <w:b w:val="0"/>
          <w:bCs w:val="0"/>
          <w:snapToGrid w:val="0"/>
          <w:color w:val="000000"/>
          <w:kern w:val="0"/>
          <w:sz w:val="32"/>
          <w:szCs w:val="32"/>
        </w:rPr>
        <w:t>(三)规范癌症认定标准。</w:t>
      </w:r>
      <w:r>
        <w:rPr>
          <w:rFonts w:ascii="仿宋_GB2312" w:eastAsia="仿宋_GB2312"/>
          <w:b w:val="0"/>
          <w:bCs w:val="0"/>
          <w:snapToGrid w:val="0"/>
          <w:color w:val="000000"/>
          <w:kern w:val="0"/>
          <w:sz w:val="32"/>
          <w:szCs w:val="32"/>
        </w:rPr>
        <w:t>将癌症</w:t>
      </w:r>
      <w:r>
        <w:rPr>
          <w:rFonts w:hint="eastAsia" w:ascii="仿宋_GB2312" w:eastAsia="仿宋_GB2312"/>
          <w:b w:val="0"/>
          <w:bCs w:val="0"/>
          <w:snapToGrid w:val="0"/>
          <w:color w:val="000000"/>
          <w:kern w:val="0"/>
          <w:sz w:val="32"/>
          <w:szCs w:val="32"/>
        </w:rPr>
        <w:t>病理学</w:t>
      </w:r>
      <w:r>
        <w:rPr>
          <w:rFonts w:ascii="仿宋_GB2312" w:eastAsia="仿宋_GB2312"/>
          <w:b w:val="0"/>
          <w:bCs w:val="0"/>
          <w:snapToGrid w:val="0"/>
          <w:color w:val="000000"/>
          <w:kern w:val="0"/>
          <w:sz w:val="32"/>
          <w:szCs w:val="32"/>
        </w:rPr>
        <w:t>检查调整为“术后”病理学检查，避免术前术中结果不准确情况。对</w:t>
      </w:r>
      <w:r>
        <w:rPr>
          <w:rFonts w:hint="eastAsia" w:ascii="仿宋_GB2312" w:eastAsia="仿宋_GB2312"/>
          <w:b w:val="0"/>
          <w:bCs w:val="0"/>
          <w:snapToGrid w:val="0"/>
          <w:color w:val="000000"/>
          <w:kern w:val="0"/>
          <w:sz w:val="32"/>
          <w:szCs w:val="32"/>
          <w:lang w:eastAsia="zh-CN"/>
        </w:rPr>
        <w:t>因无法获取</w:t>
      </w:r>
      <w:r>
        <w:rPr>
          <w:rFonts w:ascii="仿宋_GB2312" w:eastAsia="仿宋_GB2312"/>
          <w:b w:val="0"/>
          <w:bCs w:val="0"/>
          <w:snapToGrid w:val="0"/>
          <w:color w:val="000000"/>
          <w:kern w:val="0"/>
          <w:sz w:val="32"/>
          <w:szCs w:val="32"/>
        </w:rPr>
        <w:t>术后</w:t>
      </w:r>
      <w:r>
        <w:rPr>
          <w:rFonts w:hint="eastAsia" w:ascii="仿宋_GB2312" w:eastAsia="仿宋_GB2312"/>
          <w:b w:val="0"/>
          <w:bCs w:val="0"/>
          <w:snapToGrid w:val="0"/>
          <w:color w:val="000000"/>
          <w:kern w:val="0"/>
          <w:sz w:val="32"/>
          <w:szCs w:val="32"/>
        </w:rPr>
        <w:t>病理学检查</w:t>
      </w:r>
      <w:r>
        <w:rPr>
          <w:rFonts w:hint="eastAsia" w:ascii="仿宋_GB2312" w:eastAsia="仿宋_GB2312"/>
          <w:b w:val="0"/>
          <w:bCs w:val="0"/>
          <w:snapToGrid w:val="0"/>
          <w:color w:val="000000"/>
          <w:kern w:val="0"/>
          <w:sz w:val="32"/>
          <w:szCs w:val="32"/>
          <w:lang w:eastAsia="zh-CN"/>
        </w:rPr>
        <w:t>结果的</w:t>
      </w:r>
      <w:r>
        <w:rPr>
          <w:rFonts w:ascii="仿宋_GB2312" w:eastAsia="仿宋_GB2312"/>
          <w:b w:val="0"/>
          <w:bCs w:val="0"/>
          <w:snapToGrid w:val="0"/>
          <w:color w:val="000000"/>
          <w:kern w:val="0"/>
          <w:sz w:val="32"/>
          <w:szCs w:val="32"/>
          <w:lang w:eastAsia="zh-CN"/>
        </w:rPr>
        <w:t>，需</w:t>
      </w:r>
      <w:r>
        <w:rPr>
          <w:rFonts w:hint="eastAsia" w:ascii="仿宋_GB2312" w:eastAsia="仿宋_GB2312"/>
          <w:b w:val="0"/>
          <w:bCs w:val="0"/>
          <w:snapToGrid w:val="0"/>
          <w:color w:val="000000"/>
          <w:kern w:val="0"/>
          <w:sz w:val="32"/>
          <w:szCs w:val="32"/>
          <w:lang w:eastAsia="zh-CN"/>
        </w:rPr>
        <w:t>要</w:t>
      </w:r>
      <w:r>
        <w:rPr>
          <w:rFonts w:hint="eastAsia" w:ascii="仿宋_GB2312" w:eastAsia="仿宋_GB2312"/>
          <w:b w:val="0"/>
          <w:bCs w:val="0"/>
          <w:snapToGrid w:val="0"/>
          <w:color w:val="000000"/>
          <w:kern w:val="0"/>
          <w:sz w:val="32"/>
          <w:szCs w:val="32"/>
          <w:lang w:val="en-US" w:eastAsia="zh-CN"/>
        </w:rPr>
        <w:t>强化CT、ECT、强化MR（三种中两种）或PET-CT影像学确诊为恶性肿瘤。</w:t>
      </w:r>
    </w:p>
    <w:p>
      <w:pPr>
        <w:pStyle w:val="13"/>
        <w:keepNext w:val="0"/>
        <w:keepLines w:val="0"/>
        <w:pageBreakBefore w:val="0"/>
        <w:widowControl w:val="0"/>
        <w:kinsoku/>
        <w:wordWrap/>
        <w:overflowPunct/>
        <w:topLinePunct w:val="0"/>
        <w:autoSpaceDE/>
        <w:autoSpaceDN/>
        <w:bidi w:val="0"/>
        <w:spacing w:line="560" w:lineRule="exact"/>
        <w:ind w:left="40" w:leftChars="0" w:firstLine="640" w:firstLineChars="200"/>
        <w:textAlignment w:val="auto"/>
        <w:rPr>
          <w:rFonts w:ascii="Times New Roman" w:hAnsi="Times New Roman" w:eastAsia="仿宋_GB2312"/>
          <w:b w:val="0"/>
          <w:bCs w:val="0"/>
          <w:snapToGrid w:val="0"/>
          <w:color w:val="000000"/>
          <w:kern w:val="0"/>
          <w:sz w:val="32"/>
          <w:szCs w:val="32"/>
        </w:rPr>
      </w:pPr>
      <w:r>
        <w:rPr>
          <w:rFonts w:hint="eastAsia" w:ascii="楷体" w:hAnsi="楷体" w:eastAsia="楷体" w:cs="楷体"/>
          <w:b w:val="0"/>
          <w:bCs w:val="0"/>
          <w:snapToGrid w:val="0"/>
          <w:color w:val="000000"/>
          <w:kern w:val="0"/>
          <w:sz w:val="32"/>
          <w:szCs w:val="32"/>
        </w:rPr>
        <w:t>(四)规范偏瘫认定标准。</w:t>
      </w:r>
      <w:r>
        <w:rPr>
          <w:rFonts w:ascii="Times New Roman" w:hAnsi="Times New Roman" w:eastAsia="仿宋_GB2312"/>
          <w:b w:val="0"/>
          <w:bCs w:val="0"/>
          <w:snapToGrid w:val="0"/>
          <w:color w:val="000000"/>
          <w:kern w:val="0"/>
          <w:sz w:val="32"/>
          <w:szCs w:val="32"/>
          <w:lang w:val="en-US" w:eastAsia="zh-CN"/>
        </w:rPr>
        <w:t>将</w:t>
      </w:r>
      <w:r>
        <w:rPr>
          <w:rFonts w:hint="eastAsia" w:ascii="Times New Roman" w:hAnsi="Times New Roman" w:eastAsia="仿宋_GB2312"/>
          <w:b w:val="0"/>
          <w:bCs w:val="0"/>
          <w:snapToGrid w:val="0"/>
          <w:color w:val="000000"/>
          <w:kern w:val="0"/>
          <w:sz w:val="32"/>
          <w:szCs w:val="32"/>
        </w:rPr>
        <w:t>脑出血、脑梗死、蛛网膜下腔出血后遗偏瘫病史</w:t>
      </w:r>
      <w:r>
        <w:rPr>
          <w:rFonts w:hint="eastAsia" w:ascii="Times New Roman" w:hAnsi="Times New Roman" w:eastAsia="仿宋_GB2312"/>
          <w:b w:val="0"/>
          <w:bCs w:val="0"/>
          <w:snapToGrid w:val="0"/>
          <w:color w:val="000000"/>
          <w:kern w:val="0"/>
          <w:sz w:val="32"/>
          <w:szCs w:val="32"/>
          <w:lang w:bidi="ar-SA"/>
        </w:rPr>
        <w:t>“单肢”改</w:t>
      </w:r>
      <w:r>
        <w:rPr>
          <w:rFonts w:hint="eastAsia" w:ascii="Times New Roman" w:hAnsi="Times New Roman" w:eastAsia="仿宋_GB2312"/>
          <w:b w:val="0"/>
          <w:bCs w:val="0"/>
          <w:snapToGrid w:val="0"/>
          <w:color w:val="000000"/>
          <w:kern w:val="0"/>
          <w:sz w:val="32"/>
          <w:szCs w:val="32"/>
        </w:rPr>
        <w:t>为“单侧”</w:t>
      </w:r>
      <w:r>
        <w:rPr>
          <w:rFonts w:ascii="Times New Roman" w:hAnsi="Times New Roman" w:eastAsia="仿宋_GB2312"/>
          <w:b w:val="0"/>
          <w:bCs w:val="0"/>
          <w:snapToGrid w:val="0"/>
          <w:color w:val="000000"/>
          <w:kern w:val="0"/>
          <w:sz w:val="32"/>
          <w:szCs w:val="32"/>
        </w:rPr>
        <w:t>，</w:t>
      </w:r>
      <w:r>
        <w:rPr>
          <w:rFonts w:hint="eastAsia" w:ascii="Times New Roman" w:hAnsi="Times New Roman" w:eastAsia="仿宋_GB2312"/>
          <w:b w:val="0"/>
          <w:bCs w:val="0"/>
          <w:snapToGrid w:val="0"/>
          <w:color w:val="000000"/>
          <w:kern w:val="0"/>
          <w:sz w:val="32"/>
          <w:szCs w:val="32"/>
        </w:rPr>
        <w:t>且强化</w:t>
      </w:r>
      <w:r>
        <w:rPr>
          <w:rFonts w:ascii="Times New Roman" w:hAnsi="Times New Roman" w:eastAsia="仿宋_GB2312"/>
          <w:b w:val="0"/>
          <w:bCs w:val="0"/>
          <w:snapToGrid w:val="0"/>
          <w:color w:val="000000"/>
          <w:kern w:val="0"/>
          <w:sz w:val="32"/>
          <w:szCs w:val="32"/>
        </w:rPr>
        <w:t>一年内三级医院神经专科脑血管病的住院病历</w:t>
      </w:r>
      <w:r>
        <w:rPr>
          <w:rFonts w:hint="eastAsia" w:ascii="Times New Roman" w:hAnsi="Times New Roman" w:eastAsia="仿宋_GB2312"/>
          <w:b w:val="0"/>
          <w:bCs w:val="0"/>
          <w:snapToGrid w:val="0"/>
          <w:color w:val="000000"/>
          <w:kern w:val="0"/>
          <w:sz w:val="32"/>
          <w:szCs w:val="32"/>
        </w:rPr>
        <w:t>要求</w:t>
      </w:r>
      <w:r>
        <w:rPr>
          <w:rFonts w:ascii="Times New Roman" w:hAnsi="Times New Roman" w:eastAsia="仿宋_GB2312"/>
          <w:b w:val="0"/>
          <w:bCs w:val="0"/>
          <w:snapToGrid w:val="0"/>
          <w:color w:val="000000"/>
          <w:kern w:val="0"/>
          <w:sz w:val="32"/>
          <w:szCs w:val="32"/>
        </w:rPr>
        <w:t xml:space="preserve">。 </w:t>
      </w:r>
    </w:p>
    <w:p>
      <w:pPr>
        <w:pStyle w:val="9"/>
        <w:spacing w:line="560" w:lineRule="exact"/>
        <w:ind w:firstLine="724"/>
        <w:rPr>
          <w:rFonts w:ascii="Times New Roman" w:hAnsi="Times New Roman" w:eastAsia="仿宋_GB2312" w:cs="Times New Roman"/>
          <w:b w:val="0"/>
          <w:bCs w:val="0"/>
          <w:snapToGrid w:val="0"/>
          <w:color w:val="000000"/>
          <w:sz w:val="32"/>
          <w:szCs w:val="32"/>
        </w:rPr>
      </w:pPr>
      <w:r>
        <w:rPr>
          <w:rFonts w:hint="eastAsia" w:ascii="楷体" w:hAnsi="楷体" w:eastAsia="楷体" w:cs="楷体"/>
          <w:b w:val="0"/>
          <w:bCs w:val="0"/>
          <w:snapToGrid w:val="0"/>
          <w:color w:val="000000"/>
          <w:kern w:val="0"/>
          <w:sz w:val="32"/>
          <w:szCs w:val="32"/>
          <w:lang w:val="en-US"/>
        </w:rPr>
        <w:t>(</w:t>
      </w:r>
      <w:r>
        <w:rPr>
          <w:rFonts w:hint="eastAsia" w:ascii="楷体" w:hAnsi="楷体" w:eastAsia="楷体" w:cs="楷体"/>
          <w:b w:val="0"/>
          <w:bCs w:val="0"/>
          <w:snapToGrid w:val="0"/>
          <w:color w:val="000000"/>
          <w:kern w:val="0"/>
          <w:sz w:val="32"/>
          <w:szCs w:val="32"/>
        </w:rPr>
        <w:t>五</w:t>
      </w:r>
      <w:r>
        <w:rPr>
          <w:rFonts w:hint="eastAsia" w:ascii="楷体" w:hAnsi="楷体" w:eastAsia="楷体" w:cs="楷体"/>
          <w:b w:val="0"/>
          <w:bCs w:val="0"/>
          <w:snapToGrid w:val="0"/>
          <w:color w:val="000000"/>
          <w:kern w:val="0"/>
          <w:sz w:val="32"/>
          <w:szCs w:val="32"/>
          <w:lang w:val="en-US"/>
        </w:rPr>
        <w:t>)</w:t>
      </w:r>
      <w:r>
        <w:rPr>
          <w:rFonts w:hint="eastAsia" w:ascii="楷体" w:hAnsi="楷体" w:eastAsia="楷体" w:cs="楷体"/>
          <w:b w:val="0"/>
          <w:bCs w:val="0"/>
          <w:snapToGrid w:val="0"/>
          <w:color w:val="000000"/>
          <w:kern w:val="0"/>
          <w:sz w:val="32"/>
          <w:szCs w:val="32"/>
        </w:rPr>
        <w:t>规范肺心病认定标准。</w:t>
      </w:r>
      <w:r>
        <w:rPr>
          <w:rFonts w:ascii="Times New Roman" w:hAnsi="Times New Roman" w:eastAsia="仿宋_GB2312"/>
          <w:b w:val="0"/>
          <w:bCs w:val="0"/>
          <w:snapToGrid w:val="0"/>
          <w:color w:val="000000"/>
          <w:sz w:val="32"/>
          <w:szCs w:val="32"/>
        </w:rPr>
        <w:t>对认定病史、症状、体征以及</w:t>
      </w:r>
      <w:r>
        <w:rPr>
          <w:rFonts w:hint="eastAsia" w:ascii="Times New Roman" w:hAnsi="Times New Roman" w:eastAsia="仿宋_GB2312"/>
          <w:b w:val="0"/>
          <w:bCs w:val="0"/>
          <w:snapToGrid w:val="0"/>
          <w:color w:val="000000"/>
          <w:sz w:val="32"/>
          <w:szCs w:val="32"/>
        </w:rPr>
        <w:t>辅助检查</w:t>
      </w:r>
      <w:r>
        <w:rPr>
          <w:rFonts w:ascii="Times New Roman" w:hAnsi="Times New Roman" w:eastAsia="仿宋_GB2312"/>
          <w:b w:val="0"/>
          <w:bCs w:val="0"/>
          <w:snapToGrid w:val="0"/>
          <w:color w:val="000000"/>
          <w:sz w:val="32"/>
          <w:szCs w:val="32"/>
        </w:rPr>
        <w:t>等重新梳理规范，规范肺心病门特认定。</w:t>
      </w:r>
    </w:p>
    <w:p>
      <w:pPr>
        <w:pStyle w:val="2"/>
        <w:spacing w:line="560" w:lineRule="exact"/>
        <w:rPr>
          <w:b w:val="0"/>
          <w:bCs w:val="0"/>
          <w:sz w:val="32"/>
          <w:szCs w:val="32"/>
        </w:rPr>
      </w:pPr>
    </w:p>
    <w:p>
      <w:pPr>
        <w:pStyle w:val="3"/>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文星仿宋">
    <w:altName w:val="方正仿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兰亭黑_GBK">
    <w:panose1 w:val="02000000000000000000"/>
    <w:charset w:val="86"/>
    <w:family w:val="script"/>
    <w:pitch w:val="default"/>
    <w:sig w:usb0="A00002BF" w:usb1="3ACF7CFA" w:usb2="0008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45DF6"/>
    <w:multiLevelType w:val="multilevel"/>
    <w:tmpl w:val="8FC45DF6"/>
    <w:lvl w:ilvl="0" w:tentative="0">
      <w:start w:val="1"/>
      <w:numFmt w:val="decimal"/>
      <w:lvlText w:val="%1．"/>
      <w:legacy w:legacy="1" w:legacySpace="0" w:legacyIndent="440"/>
      <w:lvlJc w:val="left"/>
      <w:pPr>
        <w:ind w:left="1080" w:hanging="44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B6D59F92"/>
    <w:multiLevelType w:val="multilevel"/>
    <w:tmpl w:val="B6D59F92"/>
    <w:lvl w:ilvl="0" w:tentative="0">
      <w:start w:val="1"/>
      <w:numFmt w:val="decimal"/>
      <w:lvlText w:val="%1．"/>
      <w:legacy w:legacy="1" w:legacySpace="0" w:legacyIndent="480"/>
      <w:lvlJc w:val="left"/>
      <w:pPr>
        <w:ind w:left="1120" w:hanging="48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2">
    <w:nsid w:val="C4F9A66C"/>
    <w:multiLevelType w:val="multilevel"/>
    <w:tmpl w:val="C4F9A66C"/>
    <w:lvl w:ilvl="0" w:tentative="0">
      <w:start w:val="1"/>
      <w:numFmt w:val="decimal"/>
      <w:lvlText w:val="（%1）"/>
      <w:legacy w:legacy="1" w:legacySpace="0" w:legacyIndent="800"/>
      <w:lvlJc w:val="left"/>
      <w:pPr>
        <w:ind w:left="1482" w:hanging="800"/>
      </w:pPr>
    </w:lvl>
    <w:lvl w:ilvl="1" w:tentative="0">
      <w:start w:val="1"/>
      <w:numFmt w:val="lowerLetter"/>
      <w:lvlText w:val="%2)"/>
      <w:legacy w:legacy="1" w:legacySpace="0" w:legacyIndent="420"/>
      <w:lvlJc w:val="left"/>
      <w:pPr>
        <w:ind w:left="1522" w:hanging="420"/>
      </w:pPr>
    </w:lvl>
    <w:lvl w:ilvl="2" w:tentative="0">
      <w:start w:val="1"/>
      <w:numFmt w:val="lowerRoman"/>
      <w:lvlText w:val="%3."/>
      <w:legacy w:legacy="1" w:legacySpace="0" w:legacyIndent="420"/>
      <w:lvlJc w:val="right"/>
      <w:pPr>
        <w:ind w:left="1942" w:hanging="420"/>
      </w:pPr>
    </w:lvl>
    <w:lvl w:ilvl="3" w:tentative="0">
      <w:start w:val="1"/>
      <w:numFmt w:val="decimal"/>
      <w:lvlText w:val="%4."/>
      <w:legacy w:legacy="1" w:legacySpace="0" w:legacyIndent="420"/>
      <w:lvlJc w:val="left"/>
      <w:pPr>
        <w:ind w:left="2362" w:hanging="420"/>
      </w:pPr>
    </w:lvl>
    <w:lvl w:ilvl="4" w:tentative="0">
      <w:start w:val="1"/>
      <w:numFmt w:val="lowerLetter"/>
      <w:lvlText w:val="%5)"/>
      <w:legacy w:legacy="1" w:legacySpace="0" w:legacyIndent="420"/>
      <w:lvlJc w:val="left"/>
      <w:pPr>
        <w:ind w:left="2782" w:hanging="420"/>
      </w:pPr>
    </w:lvl>
    <w:lvl w:ilvl="5" w:tentative="0">
      <w:start w:val="1"/>
      <w:numFmt w:val="lowerRoman"/>
      <w:lvlText w:val="%6."/>
      <w:legacy w:legacy="1" w:legacySpace="0" w:legacyIndent="420"/>
      <w:lvlJc w:val="right"/>
      <w:pPr>
        <w:ind w:left="3202" w:hanging="420"/>
      </w:pPr>
    </w:lvl>
    <w:lvl w:ilvl="6" w:tentative="0">
      <w:start w:val="1"/>
      <w:numFmt w:val="decimal"/>
      <w:lvlText w:val="%7."/>
      <w:legacy w:legacy="1" w:legacySpace="0" w:legacyIndent="420"/>
      <w:lvlJc w:val="left"/>
      <w:pPr>
        <w:ind w:left="3622" w:hanging="420"/>
      </w:pPr>
    </w:lvl>
    <w:lvl w:ilvl="7" w:tentative="0">
      <w:start w:val="1"/>
      <w:numFmt w:val="lowerLetter"/>
      <w:lvlText w:val="%8)"/>
      <w:legacy w:legacy="1" w:legacySpace="0" w:legacyIndent="420"/>
      <w:lvlJc w:val="left"/>
      <w:pPr>
        <w:ind w:left="4042" w:hanging="420"/>
      </w:pPr>
    </w:lvl>
    <w:lvl w:ilvl="8" w:tentative="0">
      <w:start w:val="1"/>
      <w:numFmt w:val="lowerRoman"/>
      <w:lvlText w:val="%9."/>
      <w:legacy w:legacy="1" w:legacySpace="0" w:legacyIndent="420"/>
      <w:lvlJc w:val="right"/>
      <w:pPr>
        <w:ind w:left="4462" w:hanging="420"/>
      </w:pPr>
    </w:lvl>
  </w:abstractNum>
  <w:abstractNum w:abstractNumId="3">
    <w:nsid w:val="00000001"/>
    <w:multiLevelType w:val="multilevel"/>
    <w:tmpl w:val="00000001"/>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00000002"/>
    <w:multiLevelType w:val="multilevel"/>
    <w:tmpl w:val="00000002"/>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5">
    <w:nsid w:val="00000003"/>
    <w:multiLevelType w:val="multilevel"/>
    <w:tmpl w:val="00000003"/>
    <w:lvl w:ilvl="0" w:tentative="0">
      <w:start w:val="1"/>
      <w:numFmt w:val="japaneseCounting"/>
      <w:lvlText w:val="（%1）"/>
      <w:lvlJc w:val="left"/>
      <w:pPr>
        <w:tabs>
          <w:tab w:val="left" w:pos="0"/>
        </w:tabs>
        <w:ind w:left="1720" w:hanging="108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6">
    <w:nsid w:val="5F9E4F6D"/>
    <w:multiLevelType w:val="singleLevel"/>
    <w:tmpl w:val="5F9E4F6D"/>
    <w:lvl w:ilvl="0" w:tentative="0">
      <w:start w:val="1"/>
      <w:numFmt w:val="chineseCounting"/>
      <w:suff w:val="nothing"/>
      <w:lvlText w:val="%1、"/>
      <w:lvlJc w:val="left"/>
      <w:pPr>
        <w:tabs>
          <w:tab w:val="left" w:pos="0"/>
        </w:tabs>
        <w:ind w:left="0" w:firstLine="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9FBEA9"/>
    <w:rsid w:val="17FF3767"/>
    <w:rsid w:val="1F4E2FF4"/>
    <w:rsid w:val="2FDFE966"/>
    <w:rsid w:val="32FDDF6E"/>
    <w:rsid w:val="35BFCE1E"/>
    <w:rsid w:val="3DFF69A5"/>
    <w:rsid w:val="3ECE462C"/>
    <w:rsid w:val="3F9EC7BA"/>
    <w:rsid w:val="6A9FFD76"/>
    <w:rsid w:val="6DD6830B"/>
    <w:rsid w:val="6EEFD7CB"/>
    <w:rsid w:val="6F374DA4"/>
    <w:rsid w:val="6FF720C0"/>
    <w:rsid w:val="6FFFCBD1"/>
    <w:rsid w:val="7797D7CB"/>
    <w:rsid w:val="77FF7AE2"/>
    <w:rsid w:val="7F772B32"/>
    <w:rsid w:val="7FDD6654"/>
    <w:rsid w:val="7FFC5B91"/>
    <w:rsid w:val="7FFF751D"/>
    <w:rsid w:val="855F6508"/>
    <w:rsid w:val="99F30307"/>
    <w:rsid w:val="AFD92386"/>
    <w:rsid w:val="B6BDCF9E"/>
    <w:rsid w:val="B7FC28E3"/>
    <w:rsid w:val="BB7D0277"/>
    <w:rsid w:val="BBD75CF0"/>
    <w:rsid w:val="BBF707E5"/>
    <w:rsid w:val="BDFF6384"/>
    <w:rsid w:val="BF2F9D43"/>
    <w:rsid w:val="BFAA5B04"/>
    <w:rsid w:val="BFF91082"/>
    <w:rsid w:val="CFEF586D"/>
    <w:rsid w:val="D397EE11"/>
    <w:rsid w:val="D3F65786"/>
    <w:rsid w:val="D85EF0E2"/>
    <w:rsid w:val="D92F5243"/>
    <w:rsid w:val="DFAC1E49"/>
    <w:rsid w:val="EF77C73F"/>
    <w:rsid w:val="EF9CEE11"/>
    <w:rsid w:val="F591E32B"/>
    <w:rsid w:val="F6FFCF98"/>
    <w:rsid w:val="F72E5713"/>
    <w:rsid w:val="F7A94F57"/>
    <w:rsid w:val="F7F7F75F"/>
    <w:rsid w:val="F9FF5AA6"/>
    <w:rsid w:val="FBB71F12"/>
    <w:rsid w:val="FECFBF38"/>
    <w:rsid w:val="FF5A6759"/>
    <w:rsid w:val="FF770B3C"/>
    <w:rsid w:val="FFD29D92"/>
    <w:rsid w:val="FFFFB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jc w:val="left"/>
    </w:pPr>
    <w:rPr>
      <w:rFonts w:ascii="宋体" w:hAnsi="Times New Roman" w:eastAsia="宋体" w:cs="Times New Roman"/>
      <w:color w:val="000000"/>
      <w:kern w:val="0"/>
      <w:sz w:val="24"/>
      <w:szCs w:val="24"/>
      <w:lang w:val="en-US" w:eastAsia="zh-CN" w:bidi="ar-SA"/>
    </w:rPr>
  </w:style>
  <w:style w:type="paragraph" w:styleId="3">
    <w:name w:val="index 7"/>
    <w:basedOn w:val="1"/>
    <w:next w:val="1"/>
    <w:qFormat/>
    <w:uiPriority w:val="0"/>
    <w:pPr>
      <w:widowControl w:val="0"/>
      <w:ind w:left="2520"/>
      <w:jc w:val="both"/>
    </w:pPr>
    <w:rPr>
      <w:rFonts w:ascii="Calibri" w:hAnsi="Calibri" w:eastAsia="宋体" w:cs="Times New Roman"/>
      <w:kern w:val="2"/>
      <w:sz w:val="21"/>
      <w:szCs w:val="22"/>
      <w:lang w:val="en-US" w:eastAsia="zh-CN" w:bidi="ar-SA"/>
    </w:rPr>
  </w:style>
  <w:style w:type="paragraph" w:styleId="7">
    <w:name w:val="index 5"/>
    <w:basedOn w:val="1"/>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8">
    <w:name w:val="index 6"/>
    <w:basedOn w:val="1"/>
    <w:next w:val="1"/>
    <w:qFormat/>
    <w:uiPriority w:val="0"/>
    <w:pPr>
      <w:ind w:left="2100"/>
    </w:pPr>
  </w:style>
  <w:style w:type="paragraph" w:styleId="9">
    <w:name w:val="Body Text"/>
    <w:next w:val="1"/>
    <w:qFormat/>
    <w:uiPriority w:val="0"/>
    <w:pPr>
      <w:widowControl w:val="0"/>
      <w:jc w:val="both"/>
    </w:pPr>
    <w:rPr>
      <w:rFonts w:ascii="Calibri" w:hAnsi="Calibri" w:eastAsia="文星仿宋" w:cs="Calibri"/>
      <w:kern w:val="0"/>
      <w:sz w:val="24"/>
      <w:szCs w:val="22"/>
      <w:lang w:val="en-US" w:eastAsia="zh-CN" w:bidi="ar-SA"/>
    </w:rPr>
  </w:style>
  <w:style w:type="paragraph" w:styleId="10">
    <w:name w:val="Body Text Indent"/>
    <w:basedOn w:val="1"/>
    <w:next w:val="1"/>
    <w:qFormat/>
    <w:uiPriority w:val="0"/>
    <w:pPr>
      <w:ind w:left="200" w:leftChars="200"/>
    </w:pPr>
  </w:style>
  <w:style w:type="paragraph" w:styleId="11">
    <w:name w:val="toc 6"/>
    <w:basedOn w:val="1"/>
    <w:next w:val="1"/>
    <w:qFormat/>
    <w:uiPriority w:val="0"/>
    <w:pPr>
      <w:ind w:left="2100"/>
    </w:pPr>
  </w:style>
  <w:style w:type="paragraph" w:styleId="12">
    <w:name w:val="Normal (Web)"/>
    <w:qFormat/>
    <w:uiPriority w:val="0"/>
    <w:pPr>
      <w:keepNext w:val="0"/>
      <w:keepLines w:val="0"/>
      <w:widowControl/>
      <w:suppressLineNumbers w:val="0"/>
      <w:spacing w:before="100" w:beforeAutospacing="1" w:after="100" w:afterAutospacing="1" w:line="240" w:lineRule="auto"/>
      <w:ind w:left="0" w:right="0" w:firstLine="0"/>
      <w:jc w:val="left"/>
    </w:pPr>
    <w:rPr>
      <w:rFonts w:ascii="宋体" w:hAnsi="Times New Roman" w:eastAsia="宋体" w:cs="宋体"/>
      <w:kern w:val="0"/>
      <w:sz w:val="24"/>
      <w:szCs w:val="24"/>
      <w:lang w:val="en-US" w:eastAsia="zh-CN" w:bidi="ar-SA"/>
    </w:rPr>
  </w:style>
  <w:style w:type="paragraph" w:styleId="13">
    <w:name w:val="Body Text First Indent 2"/>
    <w:basedOn w:val="10"/>
    <w:next w:val="9"/>
    <w:qFormat/>
    <w:uiPriority w:val="0"/>
    <w:pPr>
      <w:ind w:firstLine="200" w:firstLineChars="200"/>
    </w:pPr>
  </w:style>
  <w:style w:type="character" w:customStyle="1" w:styleId="16">
    <w:name w:val="15"/>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10</TotalTime>
  <ScaleCrop>false</ScaleCrop>
  <LinksUpToDate>false</LinksUpToDate>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2025-08-29T19:07:00Z</dcterms:created>
  <dc:creator>ybj</dc:creator>
  <cp:lastModifiedBy>杨国振</cp:lastModifiedBy>
  <cp:lastPrinted>2025-09-01T23:02:00Z</cp:lastPrinted>
  <dcterms:modified xsi:type="dcterms:W3CDTF">2025-09-03T07:37:45Z</dcterms:modified>
  <dc:title>关于公开征求门特病保障待遇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EE9ACC4E2AFACB7081FAB068B33FA2E8_43</vt:lpwstr>
  </property>
</Properties>
</file>