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E7" w:rsidRPr="001215EC" w:rsidRDefault="00DD69E7" w:rsidP="00DD69E7">
      <w:pPr>
        <w:widowControl/>
        <w:shd w:val="clear" w:color="auto" w:fill="FFFFFF"/>
        <w:spacing w:line="578" w:lineRule="exact"/>
        <w:ind w:firstLineChars="200" w:firstLine="880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1215EC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调整电子胃镜等医疗服务项目价格表</w:t>
      </w:r>
    </w:p>
    <w:p w:rsidR="00DD69E7" w:rsidRDefault="00DD69E7" w:rsidP="00DD69E7">
      <w:pPr>
        <w:widowControl/>
        <w:shd w:val="clear" w:color="auto" w:fill="FFFFFF"/>
        <w:wordWrap w:val="0"/>
        <w:spacing w:line="578" w:lineRule="exact"/>
        <w:ind w:firstLineChars="450" w:firstLine="1440"/>
        <w:jc w:val="right"/>
        <w:outlineLvl w:val="0"/>
        <w:rPr>
          <w:rFonts w:eastAsia="仿宋_GB2312"/>
          <w:sz w:val="32"/>
          <w:szCs w:val="32"/>
        </w:rPr>
      </w:pPr>
    </w:p>
    <w:tbl>
      <w:tblPr>
        <w:tblW w:w="13969" w:type="dxa"/>
        <w:tblInd w:w="93" w:type="dxa"/>
        <w:tblLook w:val="04A0" w:firstRow="1" w:lastRow="0" w:firstColumn="1" w:lastColumn="0" w:noHBand="0" w:noVBand="1"/>
      </w:tblPr>
      <w:tblGrid>
        <w:gridCol w:w="1350"/>
        <w:gridCol w:w="1158"/>
        <w:gridCol w:w="1822"/>
        <w:gridCol w:w="5245"/>
        <w:gridCol w:w="1275"/>
        <w:gridCol w:w="1560"/>
        <w:gridCol w:w="1559"/>
      </w:tblGrid>
      <w:tr w:rsidR="00DD69E7" w:rsidRPr="00BB12C8" w:rsidTr="00D204F6">
        <w:trPr>
          <w:trHeight w:val="6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项目编码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项目内函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价格（元）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D69E7" w:rsidRPr="00BB12C8" w:rsidTr="00D204F6">
        <w:trPr>
          <w:trHeight w:val="460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一、调整项目</w:t>
            </w:r>
          </w:p>
        </w:tc>
      </w:tr>
      <w:tr w:rsidR="00DD69E7" w:rsidRPr="00BB12C8" w:rsidTr="00D204F6">
        <w:trPr>
          <w:trHeight w:val="4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kern w:val="0"/>
                <w:sz w:val="22"/>
              </w:rPr>
              <w:t>TTJF0118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电子胃镜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color w:val="000000"/>
                <w:kern w:val="0"/>
                <w:sz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DD69E7" w:rsidRPr="00BB12C8" w:rsidTr="00D204F6">
        <w:trPr>
          <w:trHeight w:val="4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kern w:val="0"/>
                <w:sz w:val="22"/>
              </w:rPr>
              <w:t>TTJF0120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电子十二指肠镜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color w:val="000000"/>
                <w:kern w:val="0"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DD69E7" w:rsidRPr="00BB12C8" w:rsidTr="00D204F6">
        <w:trPr>
          <w:trHeight w:val="6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kern w:val="0"/>
                <w:sz w:val="22"/>
              </w:rPr>
              <w:t>TTJF0164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电子肠镜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color w:val="000000"/>
                <w:kern w:val="0"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rFonts w:eastAsia="仿宋_GB2312" w:hint="eastAsia"/>
                <w:color w:val="000000"/>
                <w:kern w:val="0"/>
                <w:sz w:val="22"/>
              </w:rPr>
              <w:t>含结肠及直肠检查</w:t>
            </w:r>
          </w:p>
        </w:tc>
      </w:tr>
      <w:tr w:rsidR="00DD69E7" w:rsidRPr="00BB12C8" w:rsidTr="00D204F6">
        <w:trPr>
          <w:trHeight w:val="4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kern w:val="0"/>
                <w:sz w:val="22"/>
              </w:rPr>
              <w:t>TTJF0165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电子乙状结肠镜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DD69E7" w:rsidRPr="00BB12C8" w:rsidTr="00D204F6">
        <w:trPr>
          <w:trHeight w:val="126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kern w:val="0"/>
                <w:sz w:val="22"/>
              </w:rPr>
              <w:t>TTJC1288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骨髓特殊染色及酶组织化学染色检查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样本类型：血液、骨髓。标本采集，涂片，染色，显微镜观察，审核结果，录入实验室信息系统或人工登记，发送报告；按规定处理废弃物；接受临床相关咨询。（特殊染色包括中性粒细胞碱性磷酸酶染色、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PAS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染色、铁染色、髓过氧化物酶染色、特异性酯酶染色、非特异性酯酶染色、非特异性酯酶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+NaF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抑制染色、酸性磷酸酶染色、抗酒石酸酸性磷酸酶染色、苏丹黑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B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染色、α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-</w:t>
            </w: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丁酸酯酶染色等）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rFonts w:eastAsia="仿宋_GB2312" w:hint="eastAsia"/>
                <w:color w:val="000000"/>
                <w:kern w:val="0"/>
                <w:sz w:val="22"/>
              </w:rPr>
              <w:t>每种特殊染色计为一项</w:t>
            </w:r>
          </w:p>
        </w:tc>
      </w:tr>
      <w:tr w:rsidR="00DD69E7" w:rsidRPr="00BB12C8" w:rsidTr="00D204F6">
        <w:trPr>
          <w:trHeight w:val="460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二、取消项目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DD69E7" w:rsidRPr="00BB12C8" w:rsidTr="00D204F6">
        <w:trPr>
          <w:trHeight w:val="4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kern w:val="0"/>
                <w:sz w:val="22"/>
              </w:rPr>
              <w:t>TTJF0122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电子结肠镜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 w:rsidRPr="00BB12C8">
              <w:rPr>
                <w:rFonts w:eastAsia="仿宋_GB2312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 w:rsidRPr="00BB12C8">
              <w:rPr>
                <w:color w:val="000000"/>
                <w:kern w:val="0"/>
                <w:sz w:val="22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E7" w:rsidRPr="00BB12C8" w:rsidRDefault="00DD69E7" w:rsidP="00D204F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:rsidR="00DD69E7" w:rsidRDefault="00DD69E7" w:rsidP="00DD69E7">
      <w:pPr>
        <w:spacing w:line="300" w:lineRule="exact"/>
        <w:sectPr w:rsidR="00DD69E7" w:rsidSect="001215EC">
          <w:footerReference w:type="first" r:id="rId4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titlePg/>
          <w:docGrid w:linePitch="312"/>
        </w:sectPr>
      </w:pPr>
    </w:p>
    <w:p w:rsidR="00263DE3" w:rsidRDefault="00263DE3">
      <w:bookmarkStart w:id="0" w:name="_GoBack"/>
      <w:bookmarkEnd w:id="0"/>
    </w:p>
    <w:sectPr w:rsidR="0026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1" w:rsidRPr="00AD7161" w:rsidRDefault="00DD69E7" w:rsidP="00AD7161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AD7161">
      <w:rPr>
        <w:rFonts w:asciiTheme="majorEastAsia" w:eastAsiaTheme="majorEastAsia" w:hAnsiTheme="majorEastAsia"/>
        <w:sz w:val="28"/>
        <w:szCs w:val="28"/>
      </w:rPr>
      <w:fldChar w:fldCharType="begin"/>
    </w:r>
    <w:r w:rsidRPr="00AD7161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AD7161">
      <w:rPr>
        <w:rFonts w:asciiTheme="majorEastAsia" w:eastAsiaTheme="majorEastAsia" w:hAnsiTheme="majorEastAsia"/>
        <w:sz w:val="28"/>
        <w:szCs w:val="28"/>
      </w:rPr>
      <w:fldChar w:fldCharType="separate"/>
    </w:r>
    <w:r w:rsidRPr="00DD69E7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AD7161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E7"/>
    <w:rsid w:val="00263DE3"/>
    <w:rsid w:val="00D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5650-1285-47D5-8CB3-06FC23C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DD69E7"/>
    <w:rPr>
      <w:sz w:val="18"/>
      <w:szCs w:val="18"/>
    </w:rPr>
  </w:style>
  <w:style w:type="paragraph" w:styleId="a3">
    <w:name w:val="footer"/>
    <w:basedOn w:val="a"/>
    <w:link w:val="Char"/>
    <w:uiPriority w:val="99"/>
    <w:rsid w:val="00DD6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D69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孙博智</dc:creator>
  <cp:keywords/>
  <dc:description/>
  <cp:lastModifiedBy>孙博智</cp:lastModifiedBy>
  <cp:revision>1</cp:revision>
  <dcterms:created xsi:type="dcterms:W3CDTF">2021-03-02T01:07:00Z</dcterms:created>
  <dcterms:modified xsi:type="dcterms:W3CDTF">2021-03-02T01:07:00Z</dcterms:modified>
</cp:coreProperties>
</file>