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18" w:rsidRDefault="006D2018" w:rsidP="006D2018">
      <w:pPr>
        <w:spacing w:line="578" w:lineRule="exact"/>
        <w:jc w:val="left"/>
        <w:rPr>
          <w:rFonts w:eastAsia="黑体" w:cs="黑体" w:hint="eastAsia"/>
          <w:color w:val="000000" w:themeColor="text1"/>
          <w:sz w:val="32"/>
          <w:szCs w:val="32"/>
        </w:rPr>
      </w:pPr>
      <w:r>
        <w:rPr>
          <w:rFonts w:eastAsia="黑体" w:cs="黑体" w:hint="eastAsia"/>
          <w:color w:val="000000" w:themeColor="text1"/>
          <w:sz w:val="32"/>
          <w:szCs w:val="32"/>
        </w:rPr>
        <w:t>附件</w:t>
      </w:r>
      <w:bookmarkStart w:id="0" w:name="_GoBack"/>
      <w:bookmarkEnd w:id="0"/>
    </w:p>
    <w:p w:rsidR="006D2018" w:rsidRDefault="006D2018" w:rsidP="006D2018">
      <w:pPr>
        <w:spacing w:line="578" w:lineRule="exact"/>
        <w:jc w:val="center"/>
        <w:rPr>
          <w:rFonts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eastAsia="方正小标宋简体" w:cs="方正小标宋简体" w:hint="eastAsia"/>
          <w:bCs/>
          <w:color w:val="000000"/>
          <w:kern w:val="0"/>
          <w:sz w:val="40"/>
          <w:szCs w:val="40"/>
        </w:rPr>
        <w:t>新增艰难梭菌检测等医疗服务项目价格表</w:t>
      </w:r>
    </w:p>
    <w:p w:rsidR="006D2018" w:rsidRDefault="006D2018" w:rsidP="006D2018">
      <w:pPr>
        <w:spacing w:line="578" w:lineRule="exact"/>
        <w:jc w:val="left"/>
        <w:rPr>
          <w:rFonts w:eastAsia="方正小标宋简体" w:cs="方正小标宋简体"/>
          <w:bCs/>
          <w:color w:val="000000"/>
          <w:kern w:val="0"/>
          <w:sz w:val="40"/>
          <w:szCs w:val="40"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611"/>
        <w:gridCol w:w="1283"/>
        <w:gridCol w:w="1452"/>
        <w:gridCol w:w="5830"/>
        <w:gridCol w:w="604"/>
        <w:gridCol w:w="612"/>
        <w:gridCol w:w="1644"/>
        <w:gridCol w:w="704"/>
      </w:tblGrid>
      <w:tr w:rsidR="006D2018" w:rsidTr="00E202DE">
        <w:trPr>
          <w:trHeight w:val="530"/>
          <w:tblHeader/>
        </w:trPr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b/>
                <w:color w:val="000000"/>
                <w:sz w:val="20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b/>
                <w:color w:val="000000"/>
                <w:sz w:val="20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0"/>
              </w:rPr>
              <w:t>项目编码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b/>
                <w:color w:val="000000"/>
                <w:sz w:val="20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2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b/>
                <w:color w:val="000000"/>
                <w:sz w:val="20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0"/>
              </w:rPr>
              <w:t>项目内涵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b/>
                <w:color w:val="000000"/>
                <w:sz w:val="20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0"/>
              </w:rPr>
              <w:t>除外内容</w:t>
            </w:r>
          </w:p>
        </w:tc>
        <w:tc>
          <w:tcPr>
            <w:tcW w:w="2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b/>
                <w:color w:val="000000"/>
                <w:sz w:val="20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0"/>
              </w:rPr>
              <w:t>计价单位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b/>
                <w:color w:val="000000"/>
                <w:sz w:val="20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0"/>
              </w:rPr>
              <w:t>计价说明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b/>
                <w:color w:val="000000"/>
                <w:sz w:val="20"/>
              </w:rPr>
            </w:pPr>
            <w:r>
              <w:rPr>
                <w:rFonts w:eastAsia="仿宋_GB2312" w:cs="仿宋_GB2312" w:hint="eastAsia"/>
                <w:b/>
                <w:color w:val="000000"/>
                <w:kern w:val="0"/>
                <w:sz w:val="20"/>
              </w:rPr>
              <w:t>价格管理形式</w:t>
            </w:r>
          </w:p>
        </w:tc>
      </w:tr>
      <w:tr w:rsidR="006D2018" w:rsidTr="00E202DE">
        <w:trPr>
          <w:trHeight w:val="315"/>
          <w:tblHeader/>
        </w:trPr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jc w:val="center"/>
              <w:rPr>
                <w:rFonts w:eastAsia="仿宋_GB2312" w:cs="仿宋_GB2312"/>
                <w:b/>
                <w:color w:val="000000"/>
                <w:sz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jc w:val="center"/>
              <w:rPr>
                <w:rFonts w:eastAsia="仿宋_GB2312" w:cs="仿宋_GB2312"/>
                <w:b/>
                <w:color w:val="000000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jc w:val="center"/>
              <w:rPr>
                <w:rFonts w:eastAsia="仿宋_GB2312" w:cs="仿宋_GB2312"/>
                <w:b/>
                <w:color w:val="000000"/>
                <w:sz w:val="20"/>
              </w:rPr>
            </w:pPr>
          </w:p>
        </w:tc>
        <w:tc>
          <w:tcPr>
            <w:tcW w:w="2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jc w:val="center"/>
              <w:rPr>
                <w:rFonts w:eastAsia="仿宋_GB2312" w:cs="仿宋_GB2312"/>
                <w:b/>
                <w:color w:val="000000"/>
                <w:sz w:val="20"/>
              </w:rPr>
            </w:pPr>
          </w:p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jc w:val="center"/>
              <w:rPr>
                <w:rFonts w:eastAsia="仿宋_GB2312" w:cs="仿宋_GB2312"/>
                <w:b/>
                <w:color w:val="000000"/>
                <w:sz w:val="20"/>
              </w:rPr>
            </w:pPr>
          </w:p>
        </w:tc>
        <w:tc>
          <w:tcPr>
            <w:tcW w:w="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jc w:val="center"/>
              <w:rPr>
                <w:rFonts w:eastAsia="仿宋_GB2312" w:cs="仿宋_GB2312"/>
                <w:b/>
                <w:color w:val="000000"/>
                <w:sz w:val="20"/>
              </w:rPr>
            </w:pP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jc w:val="center"/>
              <w:rPr>
                <w:rFonts w:eastAsia="仿宋_GB2312" w:cs="仿宋_GB2312"/>
                <w:b/>
                <w:color w:val="000000"/>
                <w:sz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jc w:val="center"/>
              <w:rPr>
                <w:rFonts w:eastAsia="仿宋_GB2312" w:cs="仿宋_GB2312"/>
                <w:b/>
                <w:color w:val="000000"/>
                <w:sz w:val="20"/>
              </w:rPr>
            </w:pPr>
          </w:p>
        </w:tc>
      </w:tr>
      <w:tr w:rsidR="006D2018" w:rsidTr="00E202DE">
        <w:trPr>
          <w:trHeight w:val="89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CJCN9000</w:t>
            </w:r>
          </w:p>
        </w:tc>
        <w:tc>
          <w:tcPr>
            <w:tcW w:w="5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艰难梭菌检测</w:t>
            </w:r>
          </w:p>
        </w:tc>
        <w:tc>
          <w:tcPr>
            <w:tcW w:w="2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样本类型：分离株或粪便。取标本或新鲜菌落分别与试剂盒内试剂作用，观察结果，人工判读结果。审核结果，录入实验室信息系统或人工登记，发送报告；实验室消毒，按规定处理废弃物；接受临床相关咨询。</w:t>
            </w:r>
          </w:p>
        </w:tc>
        <w:tc>
          <w:tcPr>
            <w:tcW w:w="2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018" w:rsidRDefault="006D2018" w:rsidP="00E202DE">
            <w:pPr>
              <w:jc w:val="left"/>
              <w:rPr>
                <w:rFonts w:eastAsia="仿宋_GB2312" w:cs="仿宋_GB2312"/>
                <w:color w:val="000000"/>
                <w:sz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次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018" w:rsidRDefault="006D2018" w:rsidP="00E202DE">
            <w:pPr>
              <w:rPr>
                <w:rFonts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试行价格</w:t>
            </w:r>
          </w:p>
        </w:tc>
      </w:tr>
      <w:tr w:rsidR="006D2018" w:rsidTr="00990CA0">
        <w:trPr>
          <w:trHeight w:val="1100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CLBB8000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结核</w:t>
            </w: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/</w:t>
            </w: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非结核分枝杆菌核酸检测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样本类型：各种标本。样本采集、签收、处理</w:t>
            </w: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(</w:t>
            </w: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据标本类型不同进行相应的前处理</w:t>
            </w: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)</w:t>
            </w: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，实时荧光</w:t>
            </w: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PCR</w:t>
            </w: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扩增，与阴、阳性对照及质控品同时扩增，分析扩增产物，判断并审核结果，录入实验室信息系统或人工登记，发送报告；按规定处理废弃物；接受临床相关咨询。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018" w:rsidRDefault="006D2018" w:rsidP="00E202DE">
            <w:pPr>
              <w:jc w:val="left"/>
              <w:rPr>
                <w:rFonts w:eastAsia="仿宋_GB2312" w:cs="仿宋_GB2312"/>
                <w:color w:val="000000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次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018" w:rsidRDefault="006D2018" w:rsidP="00E202DE">
            <w:pPr>
              <w:rPr>
                <w:rFonts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试行价格</w:t>
            </w:r>
          </w:p>
        </w:tc>
      </w:tr>
      <w:tr w:rsidR="006D2018" w:rsidTr="00990CA0">
        <w:trPr>
          <w:trHeight w:val="141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Pr="00990CA0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 w:rsidRPr="00990CA0">
              <w:rPr>
                <w:rFonts w:eastAsia="仿宋_GB2312" w:cs="仿宋_GB2312" w:hint="eastAsia"/>
                <w:color w:val="000000"/>
                <w:kern w:val="0"/>
                <w:sz w:val="20"/>
              </w:rPr>
              <w:t>CLAA8000-Z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Pr="00990CA0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 w:rsidRPr="00990CA0">
              <w:rPr>
                <w:rFonts w:eastAsia="仿宋_GB2312" w:cs="仿宋_GB2312" w:hint="eastAsia"/>
                <w:color w:val="000000"/>
                <w:kern w:val="0"/>
                <w:sz w:val="20"/>
              </w:rPr>
              <w:t>病原体脱氧核糖核酸扩增定性检测</w:t>
            </w:r>
            <w:r w:rsidRPr="00990CA0">
              <w:rPr>
                <w:rFonts w:eastAsia="仿宋_GB2312" w:cs="仿宋_GB2312" w:hint="eastAsia"/>
                <w:color w:val="000000"/>
                <w:kern w:val="0"/>
                <w:sz w:val="20"/>
              </w:rPr>
              <w:t>-</w:t>
            </w:r>
            <w:r w:rsidRPr="00990CA0">
              <w:rPr>
                <w:rFonts w:eastAsia="仿宋_GB2312" w:cs="仿宋_GB2312" w:hint="eastAsia"/>
                <w:color w:val="000000"/>
                <w:kern w:val="0"/>
                <w:sz w:val="20"/>
              </w:rPr>
              <w:t>呼吸道八项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2018" w:rsidRPr="00990CA0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 w:rsidRPr="00990CA0">
              <w:rPr>
                <w:rFonts w:eastAsia="仿宋_GB2312" w:cs="仿宋_GB2312" w:hint="eastAsia"/>
                <w:color w:val="000000"/>
                <w:kern w:val="0"/>
                <w:sz w:val="20"/>
              </w:rPr>
              <w:t>样本类型：各种标本。样本采集、签收、处理</w:t>
            </w:r>
            <w:r w:rsidRPr="00990CA0">
              <w:rPr>
                <w:rFonts w:eastAsia="仿宋_GB2312" w:cs="仿宋_GB2312" w:hint="eastAsia"/>
                <w:color w:val="000000"/>
                <w:kern w:val="0"/>
                <w:sz w:val="20"/>
              </w:rPr>
              <w:t>(</w:t>
            </w:r>
            <w:r w:rsidRPr="00990CA0">
              <w:rPr>
                <w:rFonts w:eastAsia="仿宋_GB2312" w:cs="仿宋_GB2312" w:hint="eastAsia"/>
                <w:color w:val="000000"/>
                <w:kern w:val="0"/>
                <w:sz w:val="20"/>
              </w:rPr>
              <w:t>据标本类型不同进行相应的前处理</w:t>
            </w:r>
            <w:r w:rsidRPr="00990CA0">
              <w:rPr>
                <w:rFonts w:eastAsia="仿宋_GB2312" w:cs="仿宋_GB2312" w:hint="eastAsia"/>
                <w:color w:val="000000"/>
                <w:kern w:val="0"/>
                <w:sz w:val="20"/>
              </w:rPr>
              <w:t>)</w:t>
            </w:r>
            <w:r w:rsidRPr="00990CA0">
              <w:rPr>
                <w:rFonts w:eastAsia="仿宋_GB2312" w:cs="仿宋_GB2312" w:hint="eastAsia"/>
                <w:color w:val="000000"/>
                <w:kern w:val="0"/>
                <w:sz w:val="20"/>
              </w:rPr>
              <w:t>，提取核酸，与阴、阳性对照及质控品同时扩增，分析扩增产物，判断并审核结果，录入实验室信息系统或人工登记，发送报告；按规定处理废弃物；接受临床相关咨询。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018" w:rsidRDefault="006D2018" w:rsidP="00E202DE">
            <w:pPr>
              <w:rPr>
                <w:rFonts w:eastAsia="仿宋_GB2312" w:cs="仿宋_GB2312"/>
                <w:color w:val="000000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次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jc w:val="left"/>
              <w:rPr>
                <w:rFonts w:eastAsia="仿宋_GB2312" w:cs="仿宋_GB2312"/>
                <w:color w:val="000000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试行价格</w:t>
            </w:r>
          </w:p>
        </w:tc>
      </w:tr>
      <w:tr w:rsidR="006D2018" w:rsidTr="00E202DE">
        <w:trPr>
          <w:trHeight w:val="1170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CLFH6000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基因表达水平对肿瘤药物敏感性的判断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样本类型：组织或血浆。对样本进行相应前处理，提取核酸，加入到包括有配制好的反应管中，与阴、阳对照同时经扩增仪进行核酸的体外扩增并标记，根据基因的表达量，用软件报告肿瘤的</w:t>
            </w: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lastRenderedPageBreak/>
              <w:t>风险结果、对肿瘤药物敏感性的判断，审核检验结果，发出报告，检测后标本留验及无害化处理。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018" w:rsidRDefault="006D2018" w:rsidP="00E202DE">
            <w:pPr>
              <w:rPr>
                <w:rFonts w:eastAsia="仿宋_GB2312" w:cs="仿宋_GB2312"/>
                <w:color w:val="000000"/>
                <w:sz w:val="20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次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芯片上作为判读标准的全部基因作为一个计价单位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市场调节价</w:t>
            </w:r>
          </w:p>
        </w:tc>
      </w:tr>
      <w:tr w:rsidR="006D2018" w:rsidTr="00E202DE">
        <w:trPr>
          <w:trHeight w:val="97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lastRenderedPageBreak/>
              <w:t>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CAHM1000-Z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血浆凝血因子含量测定（</w:t>
            </w: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FXIII</w:t>
            </w: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样本类型：血液。样本采集，分离血浆，加入试剂，测定，审核结果，录入实验室信息系统或人工登记，发送报告；按规定处理废弃物；接受临床相关咨询。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rPr>
                <w:rFonts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jc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试行价格</w:t>
            </w:r>
          </w:p>
        </w:tc>
      </w:tr>
      <w:tr w:rsidR="006D2018" w:rsidTr="00E202DE">
        <w:trPr>
          <w:trHeight w:val="1000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TTJC1511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粪便血红蛋白定量检测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样本类型：粪便，发放采便管，样本采集，回收采便管，采用免疫凝集比浊法，使用全自动分析仪检测样本，得出潜血数值定量检测结果，发送报告，按规定处理废弃物；接受临床相关咨询。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jc w:val="left"/>
              <w:rPr>
                <w:rFonts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jc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试行价格</w:t>
            </w:r>
          </w:p>
        </w:tc>
      </w:tr>
      <w:tr w:rsidR="006D2018" w:rsidTr="00E202DE">
        <w:trPr>
          <w:trHeight w:val="130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 xml:space="preserve">TTJC1512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人肠癌基因甲基化检测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样本类型：粪便。通过研磨、离心收集肠道肿瘤脱落细胞，使用探针法捕获目标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DNA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片段，再进行重亚硫酸盐修饰，使用荧光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PCR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方法对目标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DNA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的甲基化情况进行检测，用软件报告受检者是否患有肠道肿瘤的结果，审核检验结果，发出报告，检测后标本留验及无害化处理。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jc w:val="left"/>
              <w:rPr>
                <w:rFonts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jc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市场调节价</w:t>
            </w:r>
          </w:p>
        </w:tc>
      </w:tr>
      <w:tr w:rsidR="006D2018" w:rsidTr="00E202DE">
        <w:trPr>
          <w:trHeight w:val="1220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TTJC1513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肝素结合蛋白定量测定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用于体外定量检测人血浆中的肝素结合蛋白。样品类型：血液。样本采集、签收、处理、定标和质控，检测样本，审核结果，录入实验室信息系统或人工登记，发送报告；按规定处理废弃物；接受临床相关咨询。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jc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018" w:rsidRDefault="006D2018" w:rsidP="00E202DE">
            <w:pPr>
              <w:jc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试行价格</w:t>
            </w:r>
          </w:p>
        </w:tc>
      </w:tr>
      <w:tr w:rsidR="006D2018" w:rsidTr="00E202DE">
        <w:trPr>
          <w:trHeight w:val="156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lastRenderedPageBreak/>
              <w:t>9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TTJC1514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儿茶酚胺及代谢产物测定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样本类型：血液或尿液。样本采集、签收、处理，定标和质控，检测样本，审核结果，录入实验室信息系统，发送报告；按规定处理废弃物；接受临床相关咨询。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jc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血液检测项目至少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项，尿液检测项目至少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项。血液和尿液各为一个计价单位。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试行价格</w:t>
            </w:r>
          </w:p>
        </w:tc>
      </w:tr>
      <w:tr w:rsidR="006D2018" w:rsidTr="00E202DE">
        <w:trPr>
          <w:trHeight w:val="810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 xml:space="preserve">TTJC1515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类固醇激素代谢产物测定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样本类型：血液。样本采集、签收、处理，定标和质控，检测样本，审核结果，录入实验室信息系统，发送报告；按规定处理废弃物；接受临床相关咨询。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jc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检测项目至少包括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项。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试行价格</w:t>
            </w:r>
          </w:p>
        </w:tc>
      </w:tr>
      <w:tr w:rsidR="006D2018" w:rsidTr="00E202DE">
        <w:trPr>
          <w:trHeight w:val="94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CEZB1000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β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羟基丁酸（β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-HB)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检测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18" w:rsidRDefault="006D2018" w:rsidP="00E202DE">
            <w:pPr>
              <w:jc w:val="left"/>
              <w:rPr>
                <w:rFonts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018" w:rsidRDefault="006D2018" w:rsidP="00E202DE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试行价格</w:t>
            </w:r>
          </w:p>
        </w:tc>
      </w:tr>
      <w:tr w:rsidR="006D2018" w:rsidTr="00E202DE">
        <w:trPr>
          <w:trHeight w:val="880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 xml:space="preserve">TTJC1516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耶氏肺孢子菌六胺银染色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样本类型：痰液、肺泡灌洗液。样本采集、签收、预处理，涂片，固定，染色，镜检，录入实验室信息系统或人工登记，审核结果，发送报告；按规定处理废弃物；接受临床相关咨询。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jc w:val="left"/>
              <w:rPr>
                <w:rFonts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018" w:rsidRDefault="006D2018" w:rsidP="00E202DE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试行价格</w:t>
            </w:r>
          </w:p>
        </w:tc>
      </w:tr>
      <w:tr w:rsidR="006D2018" w:rsidTr="00E202DE">
        <w:trPr>
          <w:trHeight w:val="154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BZAA0003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远程病理诊断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font51"/>
                <w:rFonts w:hint="default"/>
              </w:rPr>
              <w:t>开通网络计算机系统。邀请方医疗机构向受邀方医疗机构提供病理资料（含病理申请单、取材明细以及</w:t>
            </w:r>
            <w:r>
              <w:rPr>
                <w:rStyle w:val="font171"/>
                <w:rFonts w:hint="default"/>
              </w:rPr>
              <w:t>病理数字切片等），并上传到病理远程会诊平台云端，受邀方基于上述资料通过云端平台对患者的病情进行分析，最终作出综合诊断意见，并出具由相关医师签名的病理诊断报告。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市场调节价</w:t>
            </w:r>
          </w:p>
        </w:tc>
      </w:tr>
      <w:tr w:rsidR="006D2018" w:rsidTr="00E202DE">
        <w:trPr>
          <w:trHeight w:val="990"/>
        </w:trPr>
        <w:tc>
          <w:tcPr>
            <w:tcW w:w="2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lastRenderedPageBreak/>
              <w:t>14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EAZZZ004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远程影像诊断</w:t>
            </w:r>
          </w:p>
        </w:tc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开通网络计算机系统，邀请方医疗机构通过网络向受邀方医疗机构提供患者临床资料及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DR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CT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MRI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、核医学、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PET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、超声等影像资料，由受邀方出具相应影像诊断报告。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jc w:val="center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市场调节价</w:t>
            </w:r>
          </w:p>
        </w:tc>
      </w:tr>
      <w:tr w:rsidR="006D2018" w:rsidTr="00E202DE">
        <w:trPr>
          <w:trHeight w:val="770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0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</w:rPr>
              <w:t>TTJC1481</w:t>
            </w:r>
          </w:p>
        </w:tc>
        <w:tc>
          <w:tcPr>
            <w:tcW w:w="428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018" w:rsidRDefault="006D2018" w:rsidP="00E202DE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2"/>
                <w:szCs w:val="2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</w:rPr>
              <w:t>原名称“高敏丙型肝炎病毒脱氧核糖核酸定量检测”变更为“高敏丙型肝炎病毒核糖核酸定量检测”</w:t>
            </w:r>
          </w:p>
        </w:tc>
      </w:tr>
    </w:tbl>
    <w:p w:rsidR="006D2018" w:rsidRDefault="006D2018" w:rsidP="006D2018">
      <w:pPr>
        <w:spacing w:line="578" w:lineRule="exact"/>
        <w:ind w:firstLineChars="100" w:firstLine="280"/>
        <w:rPr>
          <w:rFonts w:eastAsia="仿宋_GB2312"/>
          <w:color w:val="000000" w:themeColor="text1"/>
          <w:sz w:val="28"/>
          <w:szCs w:val="28"/>
        </w:rPr>
        <w:sectPr w:rsidR="006D2018">
          <w:pgSz w:w="16838" w:h="11906" w:orient="landscape"/>
          <w:pgMar w:top="1587" w:right="2098" w:bottom="1474" w:left="1985" w:header="851" w:footer="992" w:gutter="0"/>
          <w:pgNumType w:fmt="numberInDash"/>
          <w:cols w:space="0"/>
          <w:titlePg/>
          <w:docGrid w:type="linesAndChars" w:linePitch="315"/>
        </w:sectPr>
      </w:pPr>
    </w:p>
    <w:p w:rsidR="00AF2451" w:rsidRPr="006D2018" w:rsidRDefault="008912D7"/>
    <w:sectPr w:rsidR="00AF2451" w:rsidRPr="006D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D7" w:rsidRDefault="008912D7" w:rsidP="006D2018">
      <w:r>
        <w:separator/>
      </w:r>
    </w:p>
  </w:endnote>
  <w:endnote w:type="continuationSeparator" w:id="0">
    <w:p w:rsidR="008912D7" w:rsidRDefault="008912D7" w:rsidP="006D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D7" w:rsidRDefault="008912D7" w:rsidP="006D2018">
      <w:r>
        <w:separator/>
      </w:r>
    </w:p>
  </w:footnote>
  <w:footnote w:type="continuationSeparator" w:id="0">
    <w:p w:rsidR="008912D7" w:rsidRDefault="008912D7" w:rsidP="006D2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DC"/>
    <w:rsid w:val="004D6BDC"/>
    <w:rsid w:val="004F3DC4"/>
    <w:rsid w:val="006D2018"/>
    <w:rsid w:val="007E4637"/>
    <w:rsid w:val="008912D7"/>
    <w:rsid w:val="00990CA0"/>
    <w:rsid w:val="00C7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17246"/>
  <w15:chartTrackingRefBased/>
  <w15:docId w15:val="{E87991A9-E5B6-4B1E-ABB2-EC4D127D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0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0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0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018"/>
    <w:rPr>
      <w:sz w:val="18"/>
      <w:szCs w:val="18"/>
    </w:rPr>
  </w:style>
  <w:style w:type="character" w:customStyle="1" w:styleId="font51">
    <w:name w:val="font51"/>
    <w:basedOn w:val="a0"/>
    <w:rsid w:val="006D2018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71">
    <w:name w:val="font171"/>
    <w:basedOn w:val="a0"/>
    <w:rsid w:val="006D2018"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tech-winning</dc:creator>
  <cp:keywords/>
  <dc:description/>
  <cp:lastModifiedBy>tech-winning</cp:lastModifiedBy>
  <cp:revision>3</cp:revision>
  <dcterms:created xsi:type="dcterms:W3CDTF">2021-08-03T06:57:00Z</dcterms:created>
  <dcterms:modified xsi:type="dcterms:W3CDTF">2021-08-03T07:00:00Z</dcterms:modified>
</cp:coreProperties>
</file>