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文星简小标宋" w:eastAsia="文星简小标宋"/>
          <w:bCs/>
          <w:szCs w:val="44"/>
        </w:rPr>
      </w:pPr>
    </w:p>
    <w:p>
      <w:pPr>
        <w:pStyle w:val="15"/>
        <w:spacing w:line="600" w:lineRule="exact"/>
        <w:rPr>
          <w:rFonts w:ascii="方正小标宋简体" w:eastAsia="方正小标宋简体" w:cs="方正小标宋简体" w:hint="eastAsia"/>
          <w:bCs/>
          <w:szCs w:val="44"/>
        </w:rPr>
      </w:pPr>
    </w:p>
    <w:p>
      <w:pPr>
        <w:pStyle w:val="15"/>
        <w:spacing w:line="600" w:lineRule="exact"/>
        <w:rPr>
          <w:rFonts w:ascii="方正小标宋简体" w:eastAsia="方正小标宋简体" w:cs="方正小标宋简体"/>
          <w:bCs/>
          <w:szCs w:val="44"/>
        </w:rPr>
      </w:pPr>
      <w:r>
        <w:rPr>
          <w:rFonts w:ascii="方正小标宋简体" w:eastAsia="方正小标宋简体" w:cs="方正小标宋简体" w:hint="eastAsia"/>
          <w:bCs/>
          <w:szCs w:val="44"/>
        </w:rPr>
        <w:t>天津市医疗保障局关于公开征选</w:t>
      </w:r>
      <w:r>
        <w:rPr>
          <w:rFonts w:ascii="方正小标宋简体" w:eastAsia="方正小标宋简体" w:cs="方正小标宋简体"/>
          <w:bCs/>
          <w:szCs w:val="44"/>
        </w:rPr>
        <w:t>天津市医疗保障发展“十四五”规划中期评估及</w:t>
      </w:r>
      <w:r>
        <w:rPr>
          <w:rFonts w:ascii="方正小标宋简体" w:eastAsia="方正小标宋简体" w:cs="方正小标宋简体"/>
          <w:bCs/>
          <w:szCs w:val="44"/>
          <w:lang w:eastAsia="zh-CN"/>
        </w:rPr>
        <w:t>医疗保障形势分析相关课题承担单位的公告</w:t>
      </w:r>
    </w:p>
    <w:p>
      <w:pPr>
        <w:pStyle w:val="1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仿宋_GB2312" w:eastAsia="仿宋_GB2312" w:cs="仿宋_GB2312"/>
          <w:bCs/>
          <w:kern w:val="2"/>
          <w:sz w:val="32"/>
          <w:szCs w:val="32"/>
          <w:lang w:eastAsia="zh-CN" w:bidi="ar-SA"/>
        </w:rPr>
      </w:pPr>
      <w:r>
        <w:rPr>
          <w:rFonts w:ascii="仿宋_GB2312" w:eastAsia="仿宋_GB2312" w:cs="仿宋_GB2312" w:hint="eastAsia"/>
          <w:bCs/>
          <w:kern w:val="2"/>
          <w:sz w:val="32"/>
          <w:szCs w:val="32"/>
          <w:lang w:val="en-US" w:eastAsia="zh-CN" w:bidi="ar-SA"/>
        </w:rPr>
        <w:t>为</w:t>
      </w:r>
      <w:r>
        <w:rPr>
          <w:rFonts w:ascii="仿宋_GB2312" w:eastAsia="仿宋_GB2312" w:cs="仿宋_GB2312"/>
          <w:bCs/>
          <w:kern w:val="2"/>
          <w:sz w:val="32"/>
          <w:szCs w:val="32"/>
          <w:lang w:eastAsia="zh-CN" w:bidi="ar-SA"/>
        </w:rPr>
        <w:t>加强天津市</w:t>
      </w:r>
      <w:r>
        <w:rPr>
          <w:rFonts w:ascii="仿宋_GB2312" w:eastAsia="仿宋_GB2312" w:cs="仿宋_GB2312"/>
          <w:bCs/>
          <w:kern w:val="2"/>
          <w:sz w:val="32"/>
          <w:szCs w:val="32"/>
          <w:lang w:eastAsia="zh-CN" w:bidi="ar-SA"/>
        </w:rPr>
        <w:t>医疗保障发展</w:t>
      </w:r>
      <w:r>
        <w:rPr>
          <w:rFonts w:ascii="仿宋_GB2312" w:eastAsia="仿宋_GB2312" w:cs="仿宋_GB2312" w:hint="eastAsia"/>
          <w:bCs/>
          <w:kern w:val="2"/>
          <w:sz w:val="32"/>
          <w:szCs w:val="32"/>
          <w:lang w:val="en-US" w:eastAsia="zh-CN" w:bidi="ar-SA"/>
        </w:rPr>
        <w:t>“十四五”规划中期评估和医疗保障形势分析工作，</w:t>
      </w:r>
      <w:r>
        <w:rPr>
          <w:rFonts w:ascii="仿宋_GB2312" w:eastAsia="仿宋_GB2312" w:cs="仿宋_GB2312"/>
          <w:bCs/>
          <w:kern w:val="2"/>
          <w:sz w:val="32"/>
          <w:szCs w:val="32"/>
          <w:lang w:eastAsia="zh-CN" w:bidi="ar-SA"/>
        </w:rPr>
        <w:t>现面向社会公开征选承担单位。相关事项公告如下：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720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委托项目基本情况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720"/>
        <w:textAlignment w:val="auto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/>
          <w:bCs/>
          <w:sz w:val="36"/>
          <w:szCs w:val="36"/>
          <w:lang w:eastAsia="zh-CN"/>
        </w:rPr>
        <w:t>（一）</w:t>
      </w:r>
      <w:r>
        <w:rPr>
          <w:rFonts w:eastAsia="楷体_GB2312"/>
          <w:bCs/>
          <w:sz w:val="36"/>
          <w:szCs w:val="36"/>
          <w:lang w:eastAsia="zh-CN"/>
        </w:rPr>
        <w:t>项目</w:t>
      </w:r>
      <w:r>
        <w:rPr>
          <w:rFonts w:ascii="Times New Roman" w:eastAsia="楷体_GB2312" w:hAnsi="Times New Roman" w:hint="eastAsia"/>
          <w:bCs/>
          <w:sz w:val="36"/>
          <w:szCs w:val="36"/>
        </w:rPr>
        <w:t>背景</w:t>
      </w:r>
      <w:r>
        <w:rPr>
          <w:rFonts w:ascii="Times New Roman" w:eastAsia="楷体_GB2312" w:hAnsi="Times New Roman" w:hint="eastAsia"/>
          <w:bCs/>
          <w:sz w:val="36"/>
          <w:szCs w:val="36"/>
          <w:lang w:eastAsia="zh-CN"/>
        </w:rPr>
        <w:t>及要点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  <w:lang w:eastAsia="zh-CN"/>
        </w:rPr>
        <w:t>项目1：</w:t>
      </w:r>
      <w:r>
        <w:rPr>
          <w:rFonts w:eastAsia="仿宋_GB2312"/>
          <w:sz w:val="32"/>
          <w:szCs w:val="32"/>
          <w:lang w:eastAsia="zh-CN"/>
        </w:rPr>
        <w:t>《天津市人民政府办公厅关于印发天津市“十四五”规划实施中期评估工作方案的通知》在评估方式方法中提出，“选择知名研究机构、评估咨询机构、高校等开展第三方评估”，我们将</w:t>
      </w:r>
      <w:r>
        <w:rPr>
          <w:rFonts w:eastAsia="仿宋_GB2312" w:hint="eastAsia"/>
          <w:sz w:val="32"/>
          <w:szCs w:val="32"/>
          <w:lang w:eastAsia="zh-CN"/>
        </w:rPr>
        <w:t>开展《天津市医疗保障发展“十四五”规划》</w:t>
      </w:r>
      <w:r>
        <w:rPr>
          <w:rFonts w:eastAsia="仿宋_GB2312"/>
          <w:sz w:val="32"/>
          <w:szCs w:val="32"/>
          <w:lang w:eastAsia="zh-CN"/>
        </w:rPr>
        <w:t>第三方</w:t>
      </w:r>
      <w:r>
        <w:rPr>
          <w:rFonts w:eastAsia="仿宋_GB2312" w:hint="eastAsia"/>
          <w:sz w:val="32"/>
          <w:szCs w:val="32"/>
          <w:lang w:eastAsia="zh-CN"/>
        </w:rPr>
        <w:t>中期评估</w:t>
      </w:r>
      <w:r>
        <w:rPr>
          <w:rFonts w:eastAsia="仿宋_GB2312"/>
          <w:sz w:val="32"/>
          <w:szCs w:val="32"/>
          <w:lang w:eastAsia="zh-CN"/>
        </w:rPr>
        <w:t>，将第三方评估结果作为自评估的重要参考。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b/>
          <w:bCs/>
          <w:sz w:val="32"/>
          <w:szCs w:val="32"/>
          <w:lang w:eastAsia="zh-CN"/>
        </w:rPr>
        <w:t>项目2：</w:t>
      </w:r>
      <w:r>
        <w:rPr>
          <w:rFonts w:eastAsia="仿宋_GB2312"/>
          <w:sz w:val="32"/>
          <w:szCs w:val="32"/>
          <w:lang w:eastAsia="zh-CN"/>
        </w:rPr>
        <w:t>根据国家医疗保障局关于2023年医疗保障形势分析工作要求，“加强重点指标监测，逐步形成系统的形势分析监测指标体系”，我们将开展医疗保障形势分析监测指标体系课题研究。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720"/>
        <w:textAlignment w:val="auto"/>
        <w:rPr>
          <w:rFonts w:eastAsia="仿宋_GB2312"/>
          <w:b/>
          <w:bCs/>
          <w:sz w:val="32"/>
          <w:szCs w:val="32"/>
          <w:lang w:eastAsia="zh-CN"/>
        </w:rPr>
      </w:pPr>
      <w:r>
        <w:rPr>
          <w:rFonts w:ascii="Times New Roman" w:eastAsia="楷体_GB2312" w:hAnsi="Times New Roman"/>
          <w:bCs/>
          <w:sz w:val="36"/>
          <w:szCs w:val="36"/>
          <w:lang w:eastAsia="zh-CN"/>
        </w:rPr>
        <w:t>（</w:t>
      </w:r>
      <w:r>
        <w:rPr>
          <w:rFonts w:eastAsia="楷体_GB2312"/>
          <w:bCs/>
          <w:sz w:val="36"/>
          <w:szCs w:val="36"/>
          <w:lang w:eastAsia="zh-CN"/>
        </w:rPr>
        <w:t>二</w:t>
      </w:r>
      <w:r>
        <w:rPr>
          <w:rFonts w:ascii="Times New Roman" w:eastAsia="楷体_GB2312" w:hAnsi="Times New Roman"/>
          <w:bCs/>
          <w:sz w:val="36"/>
          <w:szCs w:val="36"/>
          <w:lang w:eastAsia="zh-CN"/>
        </w:rPr>
        <w:t>）</w:t>
      </w:r>
      <w:r>
        <w:rPr>
          <w:rFonts w:eastAsia="楷体_GB2312"/>
          <w:bCs/>
          <w:sz w:val="36"/>
          <w:szCs w:val="36"/>
          <w:lang w:eastAsia="zh-CN"/>
        </w:rPr>
        <w:t>成果形式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形成</w:t>
      </w:r>
      <w:r>
        <w:rPr>
          <w:rFonts w:eastAsia="仿宋_GB2312" w:hint="eastAsia"/>
          <w:sz w:val="32"/>
          <w:szCs w:val="32"/>
          <w:lang w:eastAsia="zh-CN"/>
        </w:rPr>
        <w:t>《天津市医疗保障发展“十四五”规划》</w:t>
      </w:r>
      <w:r>
        <w:rPr>
          <w:rFonts w:eastAsia="仿宋_GB2312"/>
          <w:sz w:val="32"/>
          <w:szCs w:val="32"/>
          <w:lang w:eastAsia="zh-CN"/>
        </w:rPr>
        <w:t>第三方</w:t>
      </w:r>
      <w:r>
        <w:rPr>
          <w:rFonts w:eastAsia="仿宋_GB2312" w:hint="eastAsia"/>
          <w:sz w:val="32"/>
          <w:szCs w:val="32"/>
          <w:lang w:eastAsia="zh-CN"/>
        </w:rPr>
        <w:t>中期评估</w:t>
      </w:r>
      <w:r>
        <w:rPr>
          <w:rFonts w:eastAsia="仿宋_GB2312"/>
          <w:sz w:val="32"/>
          <w:szCs w:val="32"/>
          <w:lang w:eastAsia="zh-CN"/>
        </w:rPr>
        <w:t>报告；形成医疗保障形势分析监测指标体系的课题研究报告。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720"/>
        <w:textAlignment w:val="auto"/>
        <w:rPr>
          <w:rFonts w:ascii="Times New Roman" w:eastAsia="楷体_GB2312" w:hAnsi="Times New Roman" w:hint="eastAsia"/>
          <w:bCs/>
          <w:sz w:val="36"/>
          <w:szCs w:val="36"/>
          <w:lang w:eastAsia="zh-CN"/>
        </w:rPr>
      </w:pPr>
      <w:r>
        <w:rPr>
          <w:rFonts w:ascii="Times New Roman" w:eastAsia="楷体_GB2312" w:hAnsi="Times New Roman" w:hint="eastAsia"/>
          <w:bCs/>
          <w:sz w:val="36"/>
          <w:szCs w:val="36"/>
          <w:lang w:eastAsia="zh-CN"/>
        </w:rPr>
        <w:t>项目</w:t>
      </w:r>
      <w:r>
        <w:rPr>
          <w:rFonts w:ascii="Times New Roman" w:eastAsia="楷体_GB2312" w:hAnsi="Times New Roman"/>
          <w:bCs/>
          <w:sz w:val="36"/>
          <w:szCs w:val="36"/>
          <w:lang w:eastAsia="zh-CN"/>
        </w:rPr>
        <w:t>周期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640"/>
        <w:textAlignment w:val="auto"/>
        <w:rPr>
          <w:rFonts w:eastAsia="仿宋_GB2312" w:hint="eastAsia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2023年4月</w:t>
      </w:r>
      <w:r>
        <w:rPr>
          <w:rFonts w:eastAsia="仿宋_GB2312" w:hint="eastAsia"/>
          <w:sz w:val="32"/>
          <w:szCs w:val="32"/>
          <w:lang w:eastAsia="zh-CN"/>
        </w:rPr>
        <w:t>至</w:t>
      </w:r>
      <w:r>
        <w:rPr>
          <w:rFonts w:eastAsia="仿宋_GB2312"/>
          <w:sz w:val="32"/>
          <w:szCs w:val="32"/>
          <w:lang w:eastAsia="zh-CN"/>
        </w:rPr>
        <w:t>2024年2月。</w:t>
      </w:r>
      <w:r>
        <w:rPr>
          <w:rFonts w:eastAsia="仿宋_GB2312" w:hint="eastAsia"/>
          <w:sz w:val="32"/>
          <w:szCs w:val="32"/>
          <w:lang w:eastAsia="zh-CN"/>
        </w:rPr>
        <w:t>2023年4月底前形成《天津市医疗保障发展“十四五”规划》中期评估报告初稿；2023年7月底前形成《天津市医疗保障发展“十四五”规划》中期评估报告终稿。2024年2月底前形成《天津市医疗保障形势分析监测指标体系》课题研究报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Chars="200" w:firstLine="720"/>
        <w:textAlignment w:val="auto"/>
        <w:rPr>
          <w:rFonts w:ascii="Times New Roman" w:eastAsia="楷体_GB2312" w:hAnsi="Times New Roman"/>
          <w:bCs/>
          <w:sz w:val="36"/>
          <w:szCs w:val="36"/>
          <w:lang w:eastAsia="zh-CN"/>
        </w:rPr>
      </w:pPr>
      <w:r>
        <w:rPr>
          <w:rFonts w:ascii="Times New Roman" w:eastAsia="楷体_GB2312" w:hAnsi="Times New Roman" w:hint="eastAsia"/>
          <w:bCs/>
          <w:sz w:val="36"/>
          <w:szCs w:val="36"/>
          <w:lang w:eastAsia="zh-CN"/>
        </w:rPr>
        <w:t>经费预算：</w:t>
      </w:r>
      <w:r>
        <w:rPr>
          <w:rFonts w:ascii="Times New Roman" w:eastAsia="楷体_GB2312" w:hAnsi="Times New Roman"/>
          <w:bCs/>
          <w:sz w:val="36"/>
          <w:szCs w:val="36"/>
          <w:lang w:eastAsia="zh-CN"/>
        </w:rPr>
        <w:t>5</w:t>
      </w:r>
      <w:r>
        <w:rPr>
          <w:rFonts w:ascii="Times New Roman" w:eastAsia="楷体_GB2312" w:hAnsi="Times New Roman" w:hint="eastAsia"/>
          <w:bCs/>
          <w:sz w:val="36"/>
          <w:szCs w:val="36"/>
          <w:lang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720"/>
        <w:textAlignment w:val="auto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t>二、</w:t>
      </w:r>
      <w:r>
        <w:rPr>
          <w:rFonts w:ascii="Times New Roman" w:eastAsia="黑体" w:hAnsi="Times New Roman" w:hint="eastAsia"/>
          <w:bCs/>
          <w:sz w:val="36"/>
          <w:szCs w:val="36"/>
        </w:rPr>
        <w:t>项目</w:t>
      </w:r>
      <w:r>
        <w:rPr>
          <w:rFonts w:ascii="Times New Roman" w:eastAsia="黑体" w:hAnsi="Times New Roman"/>
          <w:bCs/>
          <w:sz w:val="36"/>
          <w:szCs w:val="36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（一）我局已为项目安排经费预算，项目承接方不得以本项目名义再接受其他渠道任何形式的资助。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（二）项目申报单位必须具有独立完成项目所具备的人才条件和物质条件，原则上为具有独立法人资格的高等院校、科研机构和社会团体。项目负责人应当具有较高的学术造诣和相关风险评估经历。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（三）项目成果应具理论创新性、实践可操作性性，并以报告形式呈现。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sz w:val="32"/>
          <w:szCs w:val="32"/>
        </w:rPr>
      </w:pPr>
      <w:r>
        <w:rPr>
          <w:rFonts w:ascii="Times New Roman" w:eastAsia="仿宋_GB2312" w:cs="Times New Roman" w:hAnsi="Times New Roman"/>
          <w:bCs/>
          <w:sz w:val="32"/>
          <w:szCs w:val="32"/>
        </w:rPr>
        <w:t>（四）项目申报单位填写《天津市医疗保障局委托评估项目申报表》（见附件）及其统一社会信用代码等相关材料，发送至：sybj</w:t>
      </w:r>
      <w:r>
        <w:rPr>
          <w:rFonts w:eastAsia="仿宋_GB2312" w:cs="Times New Roman"/>
          <w:bCs/>
          <w:sz w:val="32"/>
          <w:szCs w:val="32"/>
        </w:rPr>
        <w:t>gcfc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@tj.gov.cn，电话：022-8357</w:t>
      </w:r>
      <w:r>
        <w:rPr>
          <w:rFonts w:eastAsia="仿宋_GB2312" w:cs="Times New Roman"/>
          <w:bCs/>
          <w:sz w:val="32"/>
          <w:szCs w:val="32"/>
        </w:rPr>
        <w:t>6385</w:t>
      </w:r>
      <w:r>
        <w:rPr>
          <w:rFonts w:ascii="Times New Roman" w:eastAsia="仿宋_GB2312" w:cs="Times New Roman" w:hAnsi="Times New Roman"/>
          <w:bCs/>
          <w:sz w:val="32"/>
          <w:szCs w:val="32"/>
        </w:rPr>
        <w:t>。申报截止日期为2023年4月12日。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color w:val="auto"/>
          <w:sz w:val="32"/>
          <w:szCs w:val="32"/>
        </w:rPr>
      </w:pPr>
      <w:r>
        <w:rPr>
          <w:rFonts w:ascii="Times New Roman" w:eastAsia="仿宋_GB2312" w:cs="Times New Roman" w:hAnsi="Times New Roman"/>
          <w:bCs/>
          <w:color w:val="auto"/>
          <w:sz w:val="32"/>
          <w:szCs w:val="32"/>
        </w:rPr>
        <w:t>（五）市医保局对各申报单位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highlight w:val="auto"/>
        </w:rPr>
        <w:t>进行评审，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</w:rPr>
        <w:t>依据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  <w:highlight w:val="auto"/>
        </w:rPr>
        <w:t>项目报价、项目经历、项目方法和路径、研究内容、时间进度安排、课题组成员等情况，综合</w:t>
      </w:r>
      <w:r>
        <w:rPr>
          <w:rFonts w:ascii="Times New Roman" w:eastAsia="仿宋_GB2312" w:cs="Times New Roman" w:hAnsi="Times New Roman"/>
          <w:bCs/>
          <w:color w:val="auto"/>
          <w:sz w:val="32"/>
          <w:szCs w:val="32"/>
        </w:rPr>
        <w:t>筛选择优确定项目承接单位入选名单，并在天津市医疗保障局官网公布。项目评估结果的所有权归我局所有。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Chars="200" w:firstLine="640"/>
        <w:textAlignment w:val="auto"/>
        <w:rPr>
          <w:rFonts w:eastAsia="仿宋_GB2312" w:cs="Times New Roman"/>
          <w:bCs/>
          <w:color w:val="auto"/>
          <w:sz w:val="32"/>
          <w:szCs w:val="32"/>
        </w:rPr>
      </w:pPr>
      <w:r>
        <w:rPr>
          <w:rFonts w:eastAsia="仿宋_GB2312" w:cs="Times New Roman"/>
          <w:bCs/>
          <w:color w:val="auto"/>
          <w:sz w:val="32"/>
          <w:szCs w:val="32"/>
        </w:rPr>
        <w:t>附件：天津市医疗保障局评估项目申报表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/>
          <w:bCs/>
          <w:color w:val="auto"/>
          <w:sz w:val="32"/>
          <w:szCs w:val="32"/>
        </w:rPr>
      </w:pPr>
    </w:p>
    <w:p>
      <w:pPr>
        <w:snapToGrid w:val="0"/>
        <w:rPr>
          <w:rFonts w:ascii="Times New Roman" w:eastAsia="仿宋_GB2312" w:hAnsi="Times New Roman"/>
          <w:bCs/>
          <w:color w:val="auto"/>
          <w:sz w:val="36"/>
          <w:szCs w:val="36"/>
        </w:rPr>
      </w:pPr>
    </w:p>
    <w:p>
      <w:pPr>
        <w:snapToGrid w:val="0"/>
        <w:rPr>
          <w:rFonts w:ascii="Times New Roman" w:eastAsia="黑体" w:hAnsi="Times New Roman"/>
          <w:bCs/>
          <w:sz w:val="36"/>
          <w:szCs w:val="36"/>
        </w:rPr>
        <w:sectPr>
          <w:footerReference w:type="default" r:id="rId2"/>
          <w:footerReference w:type="even" r:id="rId3"/>
          <w:footerReference w:type="first" r:id="rId4"/>
          <w:pgSz w:w="11907" w:h="16840"/>
          <w:pgMar w:top="2098" w:right="1474" w:bottom="1984" w:left="1474" w:header="851" w:footer="851" w:gutter="0"/>
          <w:pgNumType w:fmt="numberInDash"/>
          <w:titlePg/>
          <w:docGrid w:linePitch="326" w:charSpace="0"/>
        </w:sectPr>
      </w:pPr>
    </w:p>
    <w:p>
      <w:pPr>
        <w:snapToGrid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</w:p>
    <w:p>
      <w:pPr>
        <w:snapToGrid w:val="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天津</w:t>
      </w:r>
      <w:r>
        <w:rPr>
          <w:rFonts w:ascii="Times New Roman" w:eastAsia="方正小标宋简体" w:hAnsi="Times New Roman"/>
          <w:bCs/>
          <w:sz w:val="44"/>
          <w:szCs w:val="44"/>
        </w:rPr>
        <w:t>市医疗保障局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评估项目</w:t>
      </w:r>
      <w:r>
        <w:rPr>
          <w:rFonts w:ascii="Times New Roman" w:eastAsia="方正小标宋简体" w:hAnsi="Times New Roman"/>
          <w:bCs/>
          <w:sz w:val="44"/>
          <w:szCs w:val="44"/>
        </w:rPr>
        <w:t>申报表</w:t>
      </w:r>
    </w:p>
    <w:p>
      <w:pPr>
        <w:snapToGri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 xml:space="preserve">                               </w:t>
      </w:r>
      <w:r>
        <w:rPr>
          <w:rFonts w:ascii="Times New Roman" w:hAnsi="Times New Roman"/>
          <w:sz w:val="24"/>
        </w:rPr>
        <w:t>申报时间：202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  <w:u w:val="single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jc w:val="center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17"/>
        <w:gridCol w:w="1276"/>
        <w:gridCol w:w="1418"/>
        <w:gridCol w:w="1417"/>
        <w:gridCol w:w="1406"/>
      </w:tblGrid>
      <w:tr>
        <w:trPr>
          <w:cantSplit/>
          <w:trHeight w:hRule="exact" w:val="4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cantSplit/>
          <w:trHeight w:hRule="exact" w:val="4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</w:t>
            </w:r>
            <w:r>
              <w:rPr>
                <w:rFonts w:ascii="Times New Roman" w:eastAsia="仿宋_GB2312" w:hAnsi="Times New Roman" w:hint="eastAsia"/>
                <w:sz w:val="24"/>
              </w:rPr>
              <w:t>接</w:t>
            </w: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cantSplit/>
          <w:trHeight w:hRule="exact" w:val="4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职称/职务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cantSplit/>
          <w:trHeight w:hRule="exact" w:val="4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经办人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职称/职务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cantSplit/>
          <w:trHeight w:hRule="exact" w:val="440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distribute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单位地址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cantSplit/>
          <w:trHeight w:hRule="exact" w:val="8684"/>
        </w:trPr>
        <w:tc>
          <w:tcPr>
            <w:tcW w:w="8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numPr>
                <w:ilvl w:val="0"/>
                <w:numId w:val="3"/>
              </w:num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相关项目经历</w:t>
            </w: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二、评估步骤与方法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napToGrid w:val="0"/>
        <w:rPr>
          <w:rFonts w:ascii="Times New Roman" w:hAnsi="Times New Roman"/>
          <w:sz w:val="32"/>
        </w:rPr>
        <w:sectPr>
          <w:pgSz w:w="11907" w:h="16840"/>
          <w:pgMar w:top="1440" w:right="1800" w:bottom="1440" w:left="1800" w:header="851" w:footer="851" w:gutter="0"/>
          <w:pgNumType w:fmt="numberInDash"/>
          <w:titlePg/>
          <w:docGrid w:linePitch="326" w:charSpace="0"/>
        </w:sectPr>
      </w:pPr>
    </w:p>
    <w:tbl>
      <w:tblPr>
        <w:jc w:val="center"/>
        <w:tblW w:w="8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22"/>
        <w:gridCol w:w="2157"/>
        <w:gridCol w:w="2144"/>
        <w:gridCol w:w="122"/>
      </w:tblGrid>
      <w:tr>
        <w:trPr>
          <w:trHeight w:val="12169"/>
          <w:gridAfter w:val="1"/>
          <w:wAfter w:w="122" w:type="dxa"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三</w:t>
            </w:r>
            <w:r>
              <w:rPr>
                <w:rFonts w:ascii="Times New Roman" w:eastAsia="楷体_GB2312" w:hAnsi="Times New Roman"/>
                <w:b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sz w:val="28"/>
              </w:rPr>
              <w:t>评估内容与标准</w:t>
            </w: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四、时间进度安排</w:t>
            </w: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五、</w:t>
            </w:r>
            <w:r>
              <w:rPr>
                <w:rFonts w:ascii="Times New Roman" w:eastAsia="楷体_GB2312" w:hAnsi="Times New Roman"/>
                <w:b/>
                <w:sz w:val="28"/>
              </w:rPr>
              <w:t>预期</w:t>
            </w:r>
            <w:r>
              <w:rPr>
                <w:rFonts w:ascii="Times New Roman" w:eastAsia="楷体_GB2312" w:hAnsi="Times New Roman" w:hint="eastAsia"/>
                <w:b/>
                <w:sz w:val="28"/>
              </w:rPr>
              <w:t>项目成果</w:t>
            </w:r>
          </w:p>
          <w:p>
            <w:pPr>
              <w:ind w:right="40"/>
              <w:rPr>
                <w:rFonts w:ascii="Times New Roman" w:eastAsia="仿宋" w:hAnsi="Times New Roman"/>
                <w:b/>
                <w:sz w:val="24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left="120" w:right="40" w:firstLine="57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六</w:t>
            </w:r>
            <w:r>
              <w:rPr>
                <w:rFonts w:ascii="Times New Roman" w:eastAsia="楷体_GB2312" w:hAnsi="Times New Roman"/>
                <w:b/>
                <w:sz w:val="28"/>
              </w:rPr>
              <w:t>、经费预算</w:t>
            </w: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tbl>
            <w:tblPr>
              <w:jc w:val="left"/>
              <w:tblInd w:w="0" w:type="dxa"/>
              <w:tblW w:w="9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rPr>
                <w:trHeight w:val="294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napToGrid w:val="0"/>
                    <w:spacing w:beforeLines="50" w:before="156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z w:val="24"/>
                    </w:rPr>
                    <w:t>项 目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napToGrid w:val="0"/>
                    <w:spacing w:beforeLines="50" w:before="156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z w:val="24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>
                  <w:pPr>
                    <w:snapToGrid w:val="0"/>
                    <w:spacing w:beforeLines="50" w:before="156"/>
                    <w:ind w:leftChars="-345" w:left="-725"/>
                    <w:jc w:val="center"/>
                    <w:rPr>
                      <w:rFonts w:ascii="Times New Roman" w:eastAsia="仿宋_GB2312" w:hAnsi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sz w:val="24"/>
                    </w:rPr>
                    <w:t>金额（元）</w:t>
                  </w: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  <w:t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>
                  <w:pPr>
                    <w:snapToGrid w:val="0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c>
            </w:tr>
          </w:tbl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spacing w:before="120"/>
              <w:rPr>
                <w:rFonts w:ascii="Times New Roman" w:eastAsia="楷体_GB2312" w:hAnsi="Times New Roman"/>
                <w:b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七</w:t>
            </w:r>
            <w:r>
              <w:rPr>
                <w:rFonts w:ascii="Times New Roman" w:eastAsia="楷体_GB2312" w:hAnsi="Times New Roman"/>
                <w:b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sz w:val="28"/>
              </w:rPr>
              <w:t>项目</w:t>
            </w:r>
            <w:r>
              <w:rPr>
                <w:rFonts w:ascii="Times New Roman" w:eastAsia="楷体_GB2312" w:hAnsi="Times New Roman"/>
                <w:b/>
                <w:sz w:val="28"/>
              </w:rPr>
              <w:t>团队已有的学术成果</w:t>
            </w: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  <w:p>
            <w:pPr>
              <w:snapToGrid w:val="0"/>
              <w:rPr>
                <w:rFonts w:ascii="Times New Roman" w:hAnsi="Times New Roman"/>
                <w:b/>
                <w:sz w:val="28"/>
              </w:rPr>
            </w:pPr>
          </w:p>
        </w:tc>
      </w:tr>
      <w:tr>
        <w:trPr>
          <w:trHeight w:val="800"/>
        </w:trPr>
        <w:tc>
          <w:tcPr>
            <w:tcW w:w="8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napToGrid w:val="0"/>
              <w:spacing w:before="1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8"/>
              </w:rPr>
              <w:t>八</w:t>
            </w:r>
            <w:r>
              <w:rPr>
                <w:rFonts w:ascii="Times New Roman" w:eastAsia="楷体_GB2312" w:hAnsi="Times New Roman"/>
                <w:b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sz w:val="28"/>
              </w:rPr>
              <w:t>项目</w:t>
            </w:r>
            <w:r>
              <w:rPr>
                <w:rFonts w:ascii="Times New Roman" w:eastAsia="楷体_GB2312" w:hAnsi="Times New Roman"/>
                <w:b/>
                <w:sz w:val="28"/>
              </w:rPr>
              <w:t>组成员（包括</w:t>
            </w:r>
            <w:r>
              <w:rPr>
                <w:rFonts w:ascii="Times New Roman" w:eastAsia="楷体_GB2312" w:hAnsi="Times New Roman" w:hint="eastAsia"/>
                <w:b/>
                <w:sz w:val="28"/>
              </w:rPr>
              <w:t>项目</w:t>
            </w:r>
            <w:r>
              <w:rPr>
                <w:rFonts w:ascii="Times New Roman" w:eastAsia="楷体_GB2312" w:hAnsi="Times New Roman"/>
                <w:b/>
                <w:sz w:val="28"/>
              </w:rPr>
              <w:t>负责人）</w:t>
            </w:r>
          </w:p>
        </w:tc>
      </w:tr>
      <w:tr>
        <w:trPr>
          <w:trHeight w:val="5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  名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    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职务/职称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承担任务</w:t>
            </w: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4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rPr>
          <w:trHeight w:val="9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Lines="50" w:before="15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>
      <w:pPr>
        <w:snapToGrid w:val="0"/>
        <w:spacing w:beforeLines="50" w:before="156" w:line="600" w:lineRule="exact"/>
        <w:rPr>
          <w:rFonts w:ascii="Times New Roman" w:hAnsi="Times New Roman"/>
        </w:rPr>
      </w:pPr>
    </w:p>
    <w:p>
      <w:pPr>
        <w:autoSpaceDE w:val="0"/>
        <w:spacing w:line="600" w:lineRule="exact"/>
        <w:rPr>
          <w:rFonts w:eastAsia="仿宋_GB2312"/>
          <w:bCs/>
          <w:sz w:val="36"/>
          <w:szCs w:val="36"/>
        </w:rPr>
      </w:pPr>
    </w:p>
    <w:p>
      <w:pPr>
        <w:spacing w:line="600" w:lineRule="exac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文星简小标宋">
    <w:altName w:val="方正小标宋_GBK"/>
    <w:panose1 w:val="00000000000000000000"/>
    <w:charset w:val="00"/>
    <w:family w:val="modern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楷体_GB2312">
    <w:altName w:val="楷体"/>
    <w:panose1 w:val="02010609030101010101"/>
    <w:charset w:val="00"/>
    <w:family w:val="decorative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298" distR="114298" simplePos="0" relativeHeight="19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-90804</wp:posOffset>
              </wp:positionV>
              <wp:extent cx="253894" cy="175409"/>
              <wp:effectExtent l="0" t="0" r="0" b="0"/>
              <wp:wrapNone/>
              <wp:docPr id="1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53894" cy="17540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4 3" o:spid="_x0000_s3" filled="f" stroked="f" style="position:absolute;margin-left:-0.024993517pt;margin-top:-7.1499767pt;width:19.9917pt;height:13.811801pt;z-index:19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1559"/>
              <wp:effectExtent l="0" t="0" r="0" b="0"/>
              <wp:wrapNone/>
              <wp:docPr id="4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6" o:spid="_x0000_s6" filled="f" stroked="f" style="position:absolute;margin-left:0.0pt;margin-top:0.0pt;width:0.74998856pt;height:10.359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Style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framePr w:w="0" w:hRule="auto" w:wrap="around" w:vAnchor="text" w:hAnchor="margin" w:xAlign="in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14</w:t>
    </w:r>
    <w:r>
      <w:fldChar w:fldCharType="end"/>
    </w:r>
  </w:p>
  <w:p>
    <w:pPr>
      <w:pStyle w:val="16"/>
      <w:tabs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21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3894" cy="175409"/>
              <wp:effectExtent l="0" t="0" r="0" b="0"/>
              <wp:wrapNone/>
              <wp:docPr id="7" name="文本框 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53894" cy="17540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8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5 9" o:spid="_x0000_s9" filled="f" stroked="f" style="position:absolute;margin-left:0.0pt;margin-top:0.0pt;width:19.9917pt;height:13.8117895pt;z-index:21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8" distR="114298" simplePos="0" relativeHeight="17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4" cy="131559"/>
              <wp:effectExtent l="0" t="0" r="0" b="0"/>
              <wp:wrapNone/>
              <wp:docPr id="10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1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12" o:spid="_x0000_s12" filled="f" stroked="f" style="position:absolute;margin-left:0.0pt;margin-top:0.0pt;width:0.74998856pt;height:10.359pt;z-index:17;mso-position-horizontal:center;mso-position-horizontal-relative:margin;mso-position-vertical:absolute;mso-wrap-distance-left:8.999863pt;mso-wrap-distance-right:8.999863pt;mso-wrap-style:none;">
              <v:stroke color="#000000"/>
              <v:textbox id="851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FFC1422"/>
    <w:multiLevelType w:val="singleLevel"/>
    <w:tmpl w:val="3FFC1422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1">
    <w:nsid w:val="AD365457"/>
    <w:multiLevelType w:val="singleLevel"/>
    <w:tmpl w:val="AD365457"/>
    <w:lvl w:ilvl="0">
      <w:start w:val="3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abstractNum w:abstractNumId="2">
    <w:nsid w:val="5F68516D"/>
    <w:multiLevelType w:val="singleLevel"/>
    <w:tmpl w:val="5F68516D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jc w:val="center"/>
    </w:pPr>
    <w:rPr>
      <w:sz w:val="44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page number"/>
    <w:basedOn w:val="10"/>
  </w:style>
  <w:style w:type="paragraph" w:customStyle="1" w:styleId="19">
    <w:name w:val="列出段落1"/>
    <w:basedOn w:val="0"/>
    <w:pPr>
      <w:ind w:firstLineChars="200" w:firstLine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7</Pages>
  <Words>1080</Words>
  <Characters>1133</Characters>
  <Lines>246</Lines>
  <Paragraphs>45</Paragraphs>
  <CharactersWithSpaces>1175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关于开展公开征选开展天津市医疗保障发展“十四五”规划中期评估及医疗保障形势分析相关课题承担单位的请示</dc:title>
  <dc:creator>李琦</dc:creator>
  <cp:lastModifiedBy>ybj</cp:lastModifiedBy>
  <cp:revision>1</cp:revision>
  <dcterms:created xsi:type="dcterms:W3CDTF">2023-04-05T17:56:00Z</dcterms:created>
  <dcterms:modified xsi:type="dcterms:W3CDTF">2023-04-07T00:56:26Z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2052-11.8.2.9339</vt:lpwstr>
  </property>
</Properties>
</file>