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仿宋_GB2312"/>
          <w:sz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关于药品信息维护、落实京津冀“3+N”医药采购联盟冠脉导引导丝等四类医用耗材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/>
        <w:textAlignment w:val="auto"/>
        <w:rPr>
          <w:rFonts w:eastAsia="仿宋_GB2312"/>
          <w:sz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集采结果等</w:t>
      </w:r>
      <w:r>
        <w:rPr>
          <w:rFonts w:hint="eastAsia" w:eastAsia="方正小标宋简体" w:cs="Times New Roman"/>
          <w:kern w:val="2"/>
          <w:sz w:val="44"/>
          <w:szCs w:val="44"/>
          <w:lang w:val="en-US" w:eastAsia="zh-CN" w:bidi="ar-SA"/>
        </w:rPr>
        <w:t>信息变更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的通知</w:t>
      </w:r>
    </w:p>
    <w:p>
      <w:pPr>
        <w:autoSpaceDE w:val="0"/>
        <w:adjustRightInd w:val="0"/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pacing w:line="62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各有关单位：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根据《市医保局关于做好基本医疗保险、工伤保险和生育保险药品目录对接及信息维护工作的通知》（津医保局发〔2020〕67号）、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《关于落实京津冀“3+N”医药采购联盟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冠脉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导引导丝等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四类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医用耗材带量联动采购和使用工作的通知》（津药集采发〔2023〕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求，按照市医保局工作部署，结合我市医保经办管理实际，我们完成了本市医保支付范围药品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、医用耗材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信息更新相关工作，现就有关事项通知如下。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工作内容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highlight w:val="none"/>
          <w:lang w:val="en-US" w:eastAsia="zh-CN"/>
        </w:rPr>
        <w:t>（一）</w:t>
      </w:r>
      <w:r>
        <w:rPr>
          <w:rFonts w:hint="eastAsia" w:eastAsia="楷体_GB2312" w:cs="Times New Roman"/>
          <w:sz w:val="32"/>
          <w:highlight w:val="none"/>
          <w:lang w:val="en-US" w:eastAsia="zh-CN"/>
        </w:rPr>
        <w:t>药品</w:t>
      </w:r>
      <w:r>
        <w:rPr>
          <w:rFonts w:hint="default" w:ascii="Times New Roman" w:hAnsi="Times New Roman" w:eastAsia="楷体_GB2312" w:cs="Times New Roman"/>
          <w:sz w:val="32"/>
          <w:highlight w:val="none"/>
          <w:lang w:val="en-US" w:eastAsia="zh-CN"/>
        </w:rPr>
        <w:t>信息维护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6"/>
        </w:rPr>
      </w:pP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依据企业申请、信息采集、企业确认等情况，将附件</w:t>
      </w:r>
      <w:r>
        <w:rPr>
          <w:rFonts w:hint="eastAsia" w:eastAsia="仿宋_GB2312" w:cs="Times New Roman"/>
          <w:bCs/>
          <w:sz w:val="32"/>
          <w:szCs w:val="36"/>
          <w:lang w:eastAsia="zh-CN"/>
        </w:rPr>
        <w:t>（药品信息维护）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中医保药品进行信息维护。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highlight w:val="none"/>
          <w:lang w:val="en-US" w:eastAsia="zh-CN"/>
        </w:rPr>
        <w:t>（二）药品目录对接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信息采集、企业确认、信息公示等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情况，将附件</w:t>
      </w:r>
      <w:r>
        <w:rPr>
          <w:rFonts w:hint="eastAsia" w:eastAsia="仿宋_GB2312" w:cs="Times New Roman"/>
          <w:sz w:val="32"/>
          <w:szCs w:val="32"/>
          <w:lang w:eastAsia="zh-CN"/>
        </w:rPr>
        <w:t>（新增纳入医保支付范围）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药品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纳入本市医保支付范围，医保支付标准、药品备注（限定支付范围）、增付比例、门诊特定疾病用药范围等按照国家及我市有关政策规定执行。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highlight w:val="none"/>
          <w:lang w:eastAsia="zh-CN"/>
        </w:rPr>
        <w:t>（三）耗材信息维护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依据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文件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要求，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冠脉导引导丝类、冠脉导引导管类、冠脉扩张球囊类和冠脉药物球囊类医用耗材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纳入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本市医保支付范围。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二、执行时间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本期信息维护生效日期为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日，届时</w:t>
      </w:r>
      <w:r>
        <w:rPr>
          <w:rFonts w:hint="default" w:ascii="Times New Roman" w:hAnsi="Times New Roman" w:eastAsia="仿宋_GB2312" w:cs="Times New Roman"/>
          <w:bCs/>
          <w:sz w:val="32"/>
        </w:rPr>
        <w:t>中心端同步进行升级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default" w:ascii="仿宋_GB2312" w:eastAsia="仿宋_GB2312"/>
          <w:sz w:val="32"/>
          <w:szCs w:val="32"/>
          <w:highlight w:val="none"/>
        </w:rPr>
        <w:t>一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各经办机构按照《市医保局关于做好基本医疗保险、工伤保险和生育保险药品目录对接及信息维护工作的通知》（津医保局发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〔2020〕67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号）职责分工，做好相关经办工作。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）各定点医药机构应做好新纳入医保支付范围药品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、医用耗材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的信息对接工作，做好医保药品支付标准调整等信息维护工作。请相关单位做好对应药品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、耗材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的供应保障衔接工作。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（三）各定点医疗机构应按照文件要求，严格执行支付标准及支付限定。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按照本次新增的三目项目编码申报上传相关医用耗材，不得使用其他项目编码上传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冠脉导引导丝类、冠脉导引导管类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、冠脉扩张球囊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和冠脉药物球囊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医用耗材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各定点医药机构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要加强培训宣传，引导医师、药师结合临床工作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保障参保患者用药需求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为参保人员提供合理、必要的医药服务。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各定点医药机构及有关单位按照相关药品</w:t>
      </w:r>
      <w:r>
        <w:rPr>
          <w:rFonts w:hint="eastAsia" w:eastAsia="仿宋_GB2312" w:cs="Times New Roman"/>
          <w:sz w:val="32"/>
          <w:szCs w:val="32"/>
          <w:lang w:eastAsia="zh-CN"/>
        </w:rPr>
        <w:t>、医用耗材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支付范围、执行时间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采购使用、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申报及审核支付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各相关企业应做好药品供应保障，维护价格稳定。如需进一步下调天津供应价格请及时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eastAsia" w:eastAsia="仿宋_GB2312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维护。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596" w:leftChars="303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附件：天津市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医保支付范围信息维护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明细表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2"/>
        <w:rPr>
          <w:rFonts w:hint="default"/>
        </w:rPr>
      </w:pPr>
    </w:p>
    <w:p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市</w:t>
      </w:r>
      <w:r>
        <w:rPr>
          <w:rFonts w:hint="eastAsia" w:eastAsia="仿宋_GB2312" w:cs="Times New Roman"/>
          <w:sz w:val="32"/>
          <w:lang w:eastAsia="zh-CN"/>
        </w:rPr>
        <w:t>医保</w:t>
      </w:r>
      <w:r>
        <w:rPr>
          <w:rFonts w:hint="default" w:ascii="Times New Roman" w:hAnsi="Times New Roman" w:eastAsia="仿宋_GB2312" w:cs="Times New Roman"/>
          <w:sz w:val="32"/>
        </w:rPr>
        <w:t xml:space="preserve">结算中心         市医保中心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>市药采中心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 </w:t>
      </w:r>
    </w:p>
    <w:p>
      <w:pPr>
        <w:spacing w:line="600" w:lineRule="exact"/>
        <w:ind w:firstLine="6080" w:firstLineChars="1900"/>
        <w:rPr>
          <w:rFonts w:hint="default" w:ascii="Times New Roman" w:hAnsi="Times New Roman" w:eastAsia="华文楷体" w:cs="Times New Roman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eastAsia="华文楷体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eastAsia="华文楷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华文楷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rPr>
          <w:rFonts w:hint="eastAsia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(此件主动公开)</w:t>
      </w:r>
    </w:p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</w:p>
    <w:p>
      <w:pPr>
        <w:spacing w:line="500" w:lineRule="exact"/>
        <w:ind w:right="210" w:rightChars="100"/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3F68ED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0A97380E"/>
    <w:rsid w:val="107933D1"/>
    <w:rsid w:val="12E3CB69"/>
    <w:rsid w:val="14767F14"/>
    <w:rsid w:val="1BAD3BF7"/>
    <w:rsid w:val="1DF50144"/>
    <w:rsid w:val="219055D7"/>
    <w:rsid w:val="2550118C"/>
    <w:rsid w:val="31F26123"/>
    <w:rsid w:val="32F00811"/>
    <w:rsid w:val="39BA6657"/>
    <w:rsid w:val="3CFB2B3F"/>
    <w:rsid w:val="3FF7B8CE"/>
    <w:rsid w:val="48181192"/>
    <w:rsid w:val="4A9A191C"/>
    <w:rsid w:val="4FBA7C7B"/>
    <w:rsid w:val="50637508"/>
    <w:rsid w:val="5D5FD7EF"/>
    <w:rsid w:val="5D764379"/>
    <w:rsid w:val="5FD78784"/>
    <w:rsid w:val="5FEFA182"/>
    <w:rsid w:val="60CA4B4B"/>
    <w:rsid w:val="626A4037"/>
    <w:rsid w:val="66B65B33"/>
    <w:rsid w:val="6FDF3605"/>
    <w:rsid w:val="6FEF6782"/>
    <w:rsid w:val="73DB9AB7"/>
    <w:rsid w:val="73EB53F6"/>
    <w:rsid w:val="74F6D68F"/>
    <w:rsid w:val="76843C6A"/>
    <w:rsid w:val="773CE60E"/>
    <w:rsid w:val="77E5963C"/>
    <w:rsid w:val="77FB254B"/>
    <w:rsid w:val="79BED0BE"/>
    <w:rsid w:val="79BFA74F"/>
    <w:rsid w:val="7E9EB1A4"/>
    <w:rsid w:val="7EB7D619"/>
    <w:rsid w:val="7EFDD58A"/>
    <w:rsid w:val="7F186D72"/>
    <w:rsid w:val="7F7D7173"/>
    <w:rsid w:val="7F7F297F"/>
    <w:rsid w:val="7FBF8934"/>
    <w:rsid w:val="8DE71C51"/>
    <w:rsid w:val="AFFE1ADA"/>
    <w:rsid w:val="B57F68E9"/>
    <w:rsid w:val="B7FF2469"/>
    <w:rsid w:val="BBED6696"/>
    <w:rsid w:val="BBFE66DA"/>
    <w:rsid w:val="C138B873"/>
    <w:rsid w:val="CFC9BA4B"/>
    <w:rsid w:val="CFD55CCD"/>
    <w:rsid w:val="CFDA9EBF"/>
    <w:rsid w:val="D677F630"/>
    <w:rsid w:val="E015D359"/>
    <w:rsid w:val="E6FCED5E"/>
    <w:rsid w:val="EDBFAF9C"/>
    <w:rsid w:val="EE5F674F"/>
    <w:rsid w:val="EFAC0BB9"/>
    <w:rsid w:val="EFAE2D10"/>
    <w:rsid w:val="F5F2BD19"/>
    <w:rsid w:val="F6F5E1EB"/>
    <w:rsid w:val="F7A4574D"/>
    <w:rsid w:val="F7D77E3E"/>
    <w:rsid w:val="F9BF4207"/>
    <w:rsid w:val="F9DA2448"/>
    <w:rsid w:val="FBFE334A"/>
    <w:rsid w:val="FDFD3737"/>
    <w:rsid w:val="FF9CA746"/>
    <w:rsid w:val="FF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6</TotalTime>
  <ScaleCrop>false</ScaleCrop>
  <LinksUpToDate>false</LinksUpToDate>
  <CharactersWithSpaces>174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2021-04-09T03:26:00Z</dcterms:created>
  <dc:creator>linhong</dc:creator>
  <cp:lastModifiedBy>结算中心审核标准科</cp:lastModifiedBy>
  <cp:lastPrinted>2023-03-08T14:24:00Z</cp:lastPrinted>
  <dcterms:modified xsi:type="dcterms:W3CDTF">2023-04-21T11:00:48Z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