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关于对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天津新城医院等六家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定点医疗机构医保违法违规行为行政处理决定的公示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文星简小标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近日，市医保局依法对存在医保违法违规行为的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天津新城医院等六家定点医疗机构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予以行政处理，现将有关情况公示如下：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/>
        </w:rPr>
        <w:t>天津新城医院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zh-CN"/>
        </w:rPr>
        <w:t>存在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/>
        </w:rPr>
        <w:t>超标准收费和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串换诊疗项目的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依据《中华人民共和国行政处罚法》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auto"/>
          <w:lang w:val="zh-CN"/>
        </w:rPr>
        <w:t>第三十二条第（一）项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、《医疗保障基金使用监督管理条例》第三十八条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第（三）、（四）项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0048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3704.85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天津市蓟州区尤古庄镇中心卫生院（天津市蓟州区尤古庄镇妇女儿童保健和计划生育服务站）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/>
        </w:rPr>
        <w:t>存在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  <w:lang w:val="zh-CN"/>
        </w:rPr>
        <w:t>超标准收费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</w:rPr>
        <w:t>串换诊疗项目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甲级手术技术附加费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等十二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个项目。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《中华人民共和国行政处罚法》第三十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（一）项、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（三）、（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罚款8691.15元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zh-CN" w:eastAsia="zh-CN"/>
        </w:rPr>
        <w:t>天津市公安医院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highlight w:val="none"/>
          <w:lang w:val="en-US" w:eastAsia="zh-CN"/>
        </w:rPr>
        <w:t>存在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highlight w:val="none"/>
          <w:lang w:val="en-US" w:eastAsia="zh-CN"/>
        </w:rPr>
        <w:t>超标准收费、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串换诊疗项目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依据《中华人民共和国行政处罚法》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第三十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三条第一款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003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天津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市津南医院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存在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超标准收费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和串换诊疗项目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违规行为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依据《中华人民共和国行政处罚法》第三十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（一）项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第（三）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、（四）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3808.24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五、</w:t>
      </w:r>
      <w:r>
        <w:rPr>
          <w:rFonts w:hint="eastAsia" w:eastAsia="仿宋_GB2312"/>
          <w:kern w:val="0"/>
          <w:sz w:val="32"/>
          <w:szCs w:val="32"/>
        </w:rPr>
        <w:t>天津中医药大学第二附属医院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存在</w:t>
      </w:r>
      <w:r>
        <w:rPr>
          <w:rFonts w:hint="eastAsia" w:eastAsia="仿宋_GB2312"/>
          <w:bCs/>
          <w:spacing w:val="-4"/>
          <w:kern w:val="0"/>
          <w:sz w:val="32"/>
          <w:szCs w:val="32"/>
          <w:highlight w:val="none"/>
          <w:lang w:val="en-US" w:eastAsia="zh-CN"/>
        </w:rPr>
        <w:t>超标准收费和串换诊疗项目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zh-CN" w:eastAsia="zh-CN"/>
        </w:rPr>
        <w:t>《中华人民共和国行政处罚法》第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三十二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zh-CN" w:eastAsia="zh-CN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</w:rPr>
        <w:t>第（一）项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zh-CN" w:eastAsia="zh-CN"/>
        </w:rPr>
        <w:t>、</w:t>
      </w:r>
      <w:r>
        <w:rPr>
          <w:rFonts w:hint="eastAsia" w:eastAsia="仿宋_GB2312"/>
          <w:kern w:val="0"/>
          <w:sz w:val="32"/>
          <w:szCs w:val="32"/>
          <w:highlight w:val="none"/>
        </w:rPr>
        <w:t>《医疗保障基金使用监督管理条例》第三十八条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第（三）项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第（四）项</w:t>
      </w:r>
      <w:r>
        <w:rPr>
          <w:rFonts w:hint="eastAsia" w:eastAsia="仿宋_GB2312"/>
          <w:bCs/>
          <w:kern w:val="0"/>
          <w:sz w:val="32"/>
          <w:szCs w:val="32"/>
          <w:highlight w:val="none"/>
          <w:lang w:val="en-US" w:eastAsia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24905.03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</w:t>
      </w:r>
      <w:r>
        <w:rPr>
          <w:rFonts w:hint="eastAsia" w:eastAsia="仿宋_GB2312"/>
          <w:sz w:val="32"/>
          <w:szCs w:val="32"/>
          <w:lang w:eastAsia="zh-CN"/>
        </w:rPr>
        <w:t>南开大学附属医院（</w:t>
      </w:r>
      <w:r>
        <w:rPr>
          <w:rFonts w:hint="eastAsia" w:eastAsia="仿宋_GB2312"/>
          <w:sz w:val="32"/>
          <w:szCs w:val="32"/>
          <w:lang w:val="en-US" w:eastAsia="zh-CN"/>
        </w:rPr>
        <w:t>天津市第四医院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存在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超标准收费和串换诊疗项目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zh-CN" w:eastAsia="zh-CN"/>
        </w:rPr>
        <w:t>的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</w:rPr>
        <w:t>违规行为，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依据</w:t>
      </w:r>
      <w:r>
        <w:rPr>
          <w:rFonts w:eastAsia="仿宋_GB2312"/>
          <w:bCs/>
          <w:kern w:val="0"/>
          <w:sz w:val="32"/>
          <w:szCs w:val="32"/>
          <w:highlight w:val="none"/>
          <w:lang w:val="zh-CN"/>
        </w:rPr>
        <w:t>《中华人民共和国行政处罚法》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4"/>
          <w:kern w:val="0"/>
          <w:sz w:val="32"/>
          <w:szCs w:val="32"/>
          <w:highlight w:val="none"/>
          <w:lang w:val="zh-CN" w:eastAsia="zh-CN"/>
        </w:rPr>
        <w:t>第三十二条第（一）项、</w:t>
      </w:r>
      <w:r>
        <w:rPr>
          <w:rFonts w:eastAsia="仿宋_GB2312"/>
          <w:bCs/>
          <w:kern w:val="0"/>
          <w:sz w:val="32"/>
          <w:szCs w:val="32"/>
          <w:highlight w:val="none"/>
        </w:rPr>
        <w:t>《医疗保障基金使用监督管理条例》第三十八</w:t>
      </w:r>
      <w:r>
        <w:rPr>
          <w:rFonts w:hint="eastAsia" w:eastAsia="仿宋_GB2312"/>
          <w:bCs/>
          <w:kern w:val="0"/>
          <w:sz w:val="32"/>
          <w:szCs w:val="32"/>
          <w:highlight w:val="none"/>
          <w:lang w:eastAsia="zh-CN"/>
        </w:rPr>
        <w:t>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4"/>
          <w:kern w:val="0"/>
          <w:sz w:val="32"/>
          <w:szCs w:val="32"/>
          <w:highlight w:val="none"/>
          <w:lang w:val="zh-CN" w:eastAsia="zh-CN"/>
        </w:rPr>
        <w:t>第（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4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4"/>
          <w:kern w:val="0"/>
          <w:sz w:val="32"/>
          <w:szCs w:val="32"/>
          <w:highlight w:val="none"/>
          <w:lang w:val="zh-CN" w:eastAsia="zh-CN"/>
        </w:rPr>
        <w:t>）项、第（四）项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7137.90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9B4"/>
    <w:multiLevelType w:val="singleLevel"/>
    <w:tmpl w:val="406349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58FF"/>
    <w:rsid w:val="002B731B"/>
    <w:rsid w:val="00B215F7"/>
    <w:rsid w:val="01F3668D"/>
    <w:rsid w:val="033A3A1D"/>
    <w:rsid w:val="0402561C"/>
    <w:rsid w:val="05262734"/>
    <w:rsid w:val="087D483F"/>
    <w:rsid w:val="090C27F4"/>
    <w:rsid w:val="091F381D"/>
    <w:rsid w:val="09E07E6F"/>
    <w:rsid w:val="0A0F22A1"/>
    <w:rsid w:val="0C7D63BD"/>
    <w:rsid w:val="0D347DD8"/>
    <w:rsid w:val="0FFF5C1B"/>
    <w:rsid w:val="10B96393"/>
    <w:rsid w:val="11C96EDB"/>
    <w:rsid w:val="12930970"/>
    <w:rsid w:val="137739DC"/>
    <w:rsid w:val="140F562F"/>
    <w:rsid w:val="14B05DF3"/>
    <w:rsid w:val="14E76C28"/>
    <w:rsid w:val="153756AF"/>
    <w:rsid w:val="178E0EB3"/>
    <w:rsid w:val="17B60013"/>
    <w:rsid w:val="1A0C7BF6"/>
    <w:rsid w:val="1B73412E"/>
    <w:rsid w:val="1C886B85"/>
    <w:rsid w:val="1F4D68F3"/>
    <w:rsid w:val="209A5259"/>
    <w:rsid w:val="266C7C45"/>
    <w:rsid w:val="270A2646"/>
    <w:rsid w:val="27347966"/>
    <w:rsid w:val="29CF47D6"/>
    <w:rsid w:val="2BE214BB"/>
    <w:rsid w:val="2C5C54D1"/>
    <w:rsid w:val="2CAE0A25"/>
    <w:rsid w:val="2E5F4166"/>
    <w:rsid w:val="2E967E76"/>
    <w:rsid w:val="2FFD1F90"/>
    <w:rsid w:val="30047A96"/>
    <w:rsid w:val="32AB66C3"/>
    <w:rsid w:val="335075F0"/>
    <w:rsid w:val="357A59AB"/>
    <w:rsid w:val="36146DD4"/>
    <w:rsid w:val="383F583E"/>
    <w:rsid w:val="38E478A9"/>
    <w:rsid w:val="3B6D6499"/>
    <w:rsid w:val="3DF60D3F"/>
    <w:rsid w:val="3F2769CA"/>
    <w:rsid w:val="3F2D0DAC"/>
    <w:rsid w:val="3FF302E7"/>
    <w:rsid w:val="3FF81D35"/>
    <w:rsid w:val="449D38CB"/>
    <w:rsid w:val="455C1898"/>
    <w:rsid w:val="47D12A57"/>
    <w:rsid w:val="484E4E00"/>
    <w:rsid w:val="4AEF0CA6"/>
    <w:rsid w:val="4AFA1DF5"/>
    <w:rsid w:val="4C776C89"/>
    <w:rsid w:val="4C897C88"/>
    <w:rsid w:val="4F2B6BC9"/>
    <w:rsid w:val="530458FF"/>
    <w:rsid w:val="53E476AC"/>
    <w:rsid w:val="56216B88"/>
    <w:rsid w:val="589318B2"/>
    <w:rsid w:val="5B905B0E"/>
    <w:rsid w:val="5D887B5D"/>
    <w:rsid w:val="5D9C1DE0"/>
    <w:rsid w:val="5E6E351F"/>
    <w:rsid w:val="60060186"/>
    <w:rsid w:val="602A400E"/>
    <w:rsid w:val="609A7570"/>
    <w:rsid w:val="618E7966"/>
    <w:rsid w:val="648A1C93"/>
    <w:rsid w:val="659E4086"/>
    <w:rsid w:val="65A92B74"/>
    <w:rsid w:val="666D12D6"/>
    <w:rsid w:val="66B334E6"/>
    <w:rsid w:val="68236B84"/>
    <w:rsid w:val="698374C5"/>
    <w:rsid w:val="6A346913"/>
    <w:rsid w:val="6BBA29A9"/>
    <w:rsid w:val="6C3727D2"/>
    <w:rsid w:val="6CCC1046"/>
    <w:rsid w:val="6D76487D"/>
    <w:rsid w:val="72196460"/>
    <w:rsid w:val="73455390"/>
    <w:rsid w:val="738F4CB5"/>
    <w:rsid w:val="74503345"/>
    <w:rsid w:val="774C2143"/>
    <w:rsid w:val="798D2E3E"/>
    <w:rsid w:val="7E0958E8"/>
    <w:rsid w:val="7E11535D"/>
    <w:rsid w:val="7ECC1B33"/>
    <w:rsid w:val="7FF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249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2024-04-03T09:41:00Z</dcterms:created>
  <dc:creator>法制宣传科</dc:creator>
  <cp:lastModifiedBy>法制宣传科</cp:lastModifiedBy>
  <cp:lastPrinted>2024-04-25T02:14:50Z</cp:lastPrinted>
  <dcterms:modified xsi:type="dcterms:W3CDTF">2024-04-25T09:34:14Z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