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方正小标宋简体" w:cs="Times New Roman"/>
          <w:color w:val="000000" w:themeColor="text1"/>
          <w:sz w:val="44"/>
          <w:highlight w:val="none"/>
        </w:rPr>
      </w:pPr>
    </w:p>
    <w:p>
      <w:pPr>
        <w:spacing w:line="600" w:lineRule="exact"/>
        <w:jc w:val="center"/>
        <w:rPr>
          <w:rFonts w:hint="default" w:ascii="Times New Roman" w:hAnsi="Times New Roman" w:eastAsia="方正小标宋简体" w:cs="Times New Roman"/>
          <w:color w:val="000000" w:themeColor="text1"/>
          <w:sz w:val="44"/>
          <w:highlight w:val="none"/>
        </w:rPr>
      </w:pPr>
      <w:r>
        <w:rPr>
          <w:rFonts w:hint="default" w:ascii="Times New Roman" w:hAnsi="Times New Roman" w:eastAsia="方正小标宋简体" w:cs="Times New Roman"/>
          <w:color w:val="000000" w:themeColor="text1"/>
          <w:sz w:val="44"/>
          <w:highlight w:val="none"/>
        </w:rPr>
        <w:t>关于</w:t>
      </w:r>
      <w:r>
        <w:rPr>
          <w:rFonts w:hint="eastAsia" w:eastAsia="方正小标宋简体" w:cs="Times New Roman"/>
          <w:color w:val="000000" w:themeColor="text1"/>
          <w:sz w:val="44"/>
          <w:highlight w:val="none"/>
          <w:lang w:val="en-US" w:eastAsia="zh-CN"/>
        </w:rPr>
        <w:t>申请</w:t>
      </w:r>
      <w:r>
        <w:rPr>
          <w:rFonts w:hint="default" w:ascii="Times New Roman" w:hAnsi="Times New Roman" w:eastAsia="方正小标宋简体" w:cs="Times New Roman"/>
          <w:color w:val="000000" w:themeColor="text1"/>
          <w:sz w:val="44"/>
          <w:highlight w:val="none"/>
        </w:rPr>
        <w:t>202</w:t>
      </w:r>
      <w:r>
        <w:rPr>
          <w:rFonts w:hint="eastAsia" w:eastAsia="方正小标宋简体" w:cs="Times New Roman"/>
          <w:color w:val="000000" w:themeColor="text1"/>
          <w:sz w:val="44"/>
          <w:highlight w:val="none"/>
          <w:lang w:val="en-US" w:eastAsia="zh-CN"/>
        </w:rPr>
        <w:t>6</w:t>
      </w:r>
      <w:r>
        <w:rPr>
          <w:rFonts w:hint="default" w:ascii="Times New Roman" w:hAnsi="Times New Roman" w:eastAsia="方正小标宋简体" w:cs="Times New Roman"/>
          <w:color w:val="000000" w:themeColor="text1"/>
          <w:sz w:val="44"/>
          <w:highlight w:val="none"/>
        </w:rPr>
        <w:t>年基本医疗保险基金预付金</w:t>
      </w:r>
    </w:p>
    <w:p>
      <w:pPr>
        <w:spacing w:line="600" w:lineRule="exact"/>
        <w:jc w:val="center"/>
        <w:rPr>
          <w:rFonts w:hint="eastAsia" w:ascii="Times New Roman" w:hAnsi="Times New Roman" w:eastAsia="方正小标宋简体" w:cs="Times New Roman"/>
          <w:color w:val="000000" w:themeColor="text1"/>
          <w:sz w:val="44"/>
          <w:highlight w:val="none"/>
          <w:lang w:eastAsia="zh-CN"/>
        </w:rPr>
      </w:pPr>
      <w:bookmarkStart w:id="0" w:name="_GoBack"/>
      <w:bookmarkEnd w:id="0"/>
      <w:r>
        <w:rPr>
          <w:rFonts w:hint="default" w:ascii="Times New Roman" w:hAnsi="Times New Roman" w:eastAsia="方正小标宋简体" w:cs="Times New Roman"/>
          <w:color w:val="000000" w:themeColor="text1"/>
          <w:sz w:val="44"/>
          <w:highlight w:val="none"/>
        </w:rPr>
        <w:t>有关工作事项的通知</w:t>
      </w:r>
    </w:p>
    <w:p>
      <w:pPr>
        <w:pStyle w:val="25"/>
        <w:spacing w:line="600" w:lineRule="exact"/>
        <w:rPr>
          <w:rFonts w:hint="default" w:ascii="Times New Roman" w:hAnsi="Times New Roman" w:cs="Times New Roman"/>
          <w:color w:val="000000" w:themeColor="text1"/>
          <w:highlight w:val="none"/>
        </w:rPr>
      </w:pPr>
    </w:p>
    <w:p>
      <w:pPr>
        <w:spacing w:line="600" w:lineRule="exact"/>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b w:val="0"/>
          <w:bCs w:val="0"/>
          <w:color w:val="000000" w:themeColor="text1"/>
          <w:sz w:val="32"/>
          <w:szCs w:val="32"/>
          <w:highlight w:val="none"/>
          <w:lang w:val="en-US" w:eastAsia="zh-CN"/>
        </w:rPr>
        <w:t>各分中心</w:t>
      </w:r>
      <w:r>
        <w:rPr>
          <w:rFonts w:hint="default"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highlight w:val="none"/>
        </w:rPr>
        <w:t>各定点医疗机构，各有关单位：</w:t>
      </w:r>
    </w:p>
    <w:p>
      <w:pPr>
        <w:spacing w:line="600" w:lineRule="exact"/>
        <w:ind w:firstLine="640"/>
        <w:rPr>
          <w:rFonts w:hint="default" w:ascii="Times New Roman" w:hAnsi="Times New Roman" w:eastAsia="黑体" w:cs="Times New Roman"/>
          <w:b/>
          <w:color w:val="000000" w:themeColor="text1"/>
          <w:sz w:val="32"/>
          <w:highlight w:val="none"/>
        </w:rPr>
      </w:pPr>
      <w:r>
        <w:rPr>
          <w:rFonts w:hint="eastAsia" w:ascii="仿宋_GB2312" w:hAnsi="仿宋_GB2312" w:eastAsia="仿宋_GB2312" w:cs="仿宋_GB2312"/>
          <w:color w:val="000000" w:themeColor="text1"/>
          <w:sz w:val="32"/>
          <w:highlight w:val="none"/>
        </w:rPr>
        <w:t>为贯彻落实《国家医保局办公室 财政部办公厅关于做好医保基金预付工作的通知》（医保办函〔</w:t>
      </w:r>
      <w:r>
        <w:rPr>
          <w:rFonts w:hint="default" w:ascii="Times New Roman" w:hAnsi="Times New Roman" w:eastAsia="仿宋" w:cs="Times New Roman"/>
          <w:color w:val="000000" w:themeColor="text1"/>
          <w:sz w:val="32"/>
          <w:highlight w:val="none"/>
        </w:rPr>
        <w:t>2024</w:t>
      </w:r>
      <w:r>
        <w:rPr>
          <w:rFonts w:hint="eastAsia" w:ascii="仿宋_GB2312" w:hAnsi="仿宋_GB2312" w:eastAsia="仿宋_GB2312" w:cs="仿宋_GB2312"/>
          <w:color w:val="000000" w:themeColor="text1"/>
          <w:sz w:val="32"/>
          <w:highlight w:val="none"/>
        </w:rPr>
        <w:t>〕</w:t>
      </w:r>
      <w:r>
        <w:rPr>
          <w:rFonts w:hint="default" w:ascii="Times New Roman" w:hAnsi="Times New Roman" w:eastAsia="仿宋" w:cs="Times New Roman"/>
          <w:color w:val="000000" w:themeColor="text1"/>
          <w:sz w:val="32"/>
          <w:highlight w:val="none"/>
        </w:rPr>
        <w:t>101号）</w:t>
      </w:r>
      <w:r>
        <w:rPr>
          <w:rFonts w:hint="default" w:ascii="Times New Roman" w:hAnsi="Times New Roman" w:eastAsia="仿宋_GB2312" w:cs="Times New Roman"/>
          <w:color w:val="000000" w:themeColor="text1"/>
          <w:sz w:val="32"/>
          <w:szCs w:val="32"/>
          <w:highlight w:val="none"/>
        </w:rPr>
        <w:t>和《天津市基本医疗保险基金预付金管理办法》</w:t>
      </w:r>
      <w:r>
        <w:rPr>
          <w:rFonts w:eastAsia="仿宋_GB2312"/>
          <w:color w:val="000000" w:themeColor="text1"/>
          <w:sz w:val="32"/>
          <w:szCs w:val="32"/>
          <w:highlight w:val="none"/>
        </w:rPr>
        <w:t>（津医保局发〔2025〕11号）</w:t>
      </w:r>
      <w:r>
        <w:rPr>
          <w:rFonts w:hint="eastAsia" w:eastAsia="仿宋_GB2312"/>
          <w:color w:val="000000" w:themeColor="text1"/>
          <w:sz w:val="32"/>
          <w:szCs w:val="32"/>
          <w:highlight w:val="none"/>
        </w:rPr>
        <w:t>和《关于进一步做好中止协议、解除协议处理定点医药机构医保基金管理工作的通知》</w:t>
      </w:r>
      <w:r>
        <w:rPr>
          <w:rFonts w:eastAsia="仿宋_GB2312"/>
          <w:color w:val="000000" w:themeColor="text1"/>
          <w:sz w:val="32"/>
          <w:szCs w:val="32"/>
          <w:highlight w:val="none"/>
        </w:rPr>
        <w:t>（</w:t>
      </w:r>
      <w:r>
        <w:rPr>
          <w:rFonts w:hint="eastAsia" w:eastAsia="仿宋_GB2312"/>
          <w:color w:val="000000" w:themeColor="text1"/>
          <w:sz w:val="32"/>
          <w:szCs w:val="32"/>
          <w:highlight w:val="none"/>
        </w:rPr>
        <w:t>津医保中心办发</w:t>
      </w:r>
      <w:r>
        <w:rPr>
          <w:rFonts w:eastAsia="仿宋_GB2312"/>
          <w:color w:val="000000" w:themeColor="text1"/>
          <w:sz w:val="32"/>
          <w:szCs w:val="32"/>
          <w:highlight w:val="none"/>
        </w:rPr>
        <w:t>〔202</w:t>
      </w:r>
      <w:r>
        <w:rPr>
          <w:rFonts w:hint="eastAsia" w:eastAsia="仿宋_GB2312"/>
          <w:color w:val="000000" w:themeColor="text1"/>
          <w:sz w:val="32"/>
          <w:szCs w:val="32"/>
          <w:highlight w:val="none"/>
        </w:rPr>
        <w:t>5</w:t>
      </w:r>
      <w:r>
        <w:rPr>
          <w:rFonts w:eastAsia="仿宋_GB2312"/>
          <w:color w:val="000000" w:themeColor="text1"/>
          <w:sz w:val="32"/>
          <w:szCs w:val="32"/>
          <w:highlight w:val="none"/>
        </w:rPr>
        <w:t>〕</w:t>
      </w:r>
      <w:r>
        <w:rPr>
          <w:rFonts w:hint="eastAsia" w:eastAsia="仿宋_GB2312"/>
          <w:color w:val="000000" w:themeColor="text1"/>
          <w:sz w:val="32"/>
          <w:szCs w:val="32"/>
          <w:highlight w:val="none"/>
        </w:rPr>
        <w:t>29</w:t>
      </w:r>
      <w:r>
        <w:rPr>
          <w:rFonts w:eastAsia="仿宋_GB2312"/>
          <w:color w:val="000000" w:themeColor="text1"/>
          <w:sz w:val="32"/>
          <w:szCs w:val="32"/>
          <w:highlight w:val="none"/>
        </w:rPr>
        <w:t>号）</w:t>
      </w:r>
      <w:r>
        <w:rPr>
          <w:rFonts w:hint="eastAsia" w:eastAsia="仿宋_GB2312"/>
          <w:color w:val="000000" w:themeColor="text1"/>
          <w:sz w:val="32"/>
          <w:szCs w:val="32"/>
          <w:highlight w:val="none"/>
        </w:rPr>
        <w:t>等</w:t>
      </w:r>
      <w:r>
        <w:rPr>
          <w:rFonts w:hint="default" w:ascii="Times New Roman" w:hAnsi="Times New Roman" w:eastAsia="仿宋_GB2312" w:cs="Times New Roman"/>
          <w:color w:val="000000" w:themeColor="text1"/>
          <w:sz w:val="32"/>
          <w:szCs w:val="32"/>
          <w:highlight w:val="none"/>
        </w:rPr>
        <w:t>文件精神</w:t>
      </w:r>
      <w:r>
        <w:rPr>
          <w:rFonts w:hint="default" w:ascii="Times New Roman" w:hAnsi="Times New Roman" w:eastAsia="仿宋" w:cs="Times New Roman"/>
          <w:color w:val="000000" w:themeColor="text1"/>
          <w:sz w:val="32"/>
          <w:highlight w:val="none"/>
        </w:rPr>
        <w:t>，</w:t>
      </w:r>
      <w:r>
        <w:rPr>
          <w:rFonts w:hint="eastAsia" w:ascii="仿宋_GB2312" w:hAnsi="仿宋_GB2312" w:eastAsia="仿宋_GB2312" w:cs="仿宋_GB2312"/>
          <w:color w:val="000000" w:themeColor="text1"/>
          <w:sz w:val="32"/>
          <w:highlight w:val="none"/>
        </w:rPr>
        <w:t>持续深化天津市医保支付方式改革工作，促进医疗、医保、医药协同发展和治理，激励定点医疗机构更好地为参保人员提供医疗保障服务，现就</w:t>
      </w:r>
      <w:r>
        <w:rPr>
          <w:rFonts w:hint="eastAsia" w:ascii="仿宋_GB2312" w:hAnsi="仿宋_GB2312" w:eastAsia="仿宋_GB2312" w:cs="仿宋_GB2312"/>
          <w:color w:val="000000" w:themeColor="text1"/>
          <w:sz w:val="32"/>
          <w:highlight w:val="none"/>
          <w:lang w:val="en-US" w:eastAsia="zh-CN"/>
        </w:rPr>
        <w:t>申请</w:t>
      </w:r>
      <w:r>
        <w:rPr>
          <w:rFonts w:hint="default" w:ascii="Times New Roman" w:hAnsi="Times New Roman" w:eastAsia="仿宋" w:cs="Times New Roman"/>
          <w:color w:val="000000" w:themeColor="text1"/>
          <w:sz w:val="32"/>
          <w:highlight w:val="none"/>
        </w:rPr>
        <w:t>202</w:t>
      </w:r>
      <w:r>
        <w:rPr>
          <w:rFonts w:hint="eastAsia" w:eastAsia="仿宋" w:cs="Times New Roman"/>
          <w:color w:val="000000" w:themeColor="text1"/>
          <w:sz w:val="32"/>
          <w:highlight w:val="none"/>
          <w:lang w:val="en-US" w:eastAsia="zh-CN"/>
        </w:rPr>
        <w:t>6</w:t>
      </w:r>
      <w:r>
        <w:rPr>
          <w:rFonts w:hint="eastAsia" w:ascii="仿宋_GB2312" w:hAnsi="仿宋_GB2312" w:eastAsia="仿宋_GB2312" w:cs="仿宋_GB2312"/>
          <w:color w:val="000000" w:themeColor="text1"/>
          <w:sz w:val="32"/>
          <w:highlight w:val="none"/>
        </w:rPr>
        <w:t>年基本医疗保险基金预付金</w:t>
      </w:r>
      <w:r>
        <w:rPr>
          <w:rFonts w:hint="eastAsia" w:ascii="仿宋_GB2312" w:hAnsi="仿宋_GB2312" w:eastAsia="仿宋_GB2312" w:cs="仿宋_GB2312"/>
          <w:color w:val="000000" w:themeColor="text1"/>
          <w:sz w:val="32"/>
          <w:highlight w:val="none"/>
          <w:lang w:eastAsia="zh-CN"/>
        </w:rPr>
        <w:t>（</w:t>
      </w:r>
      <w:r>
        <w:rPr>
          <w:rFonts w:hint="eastAsia" w:ascii="仿宋_GB2312" w:hAnsi="仿宋_GB2312" w:eastAsia="仿宋_GB2312" w:cs="仿宋_GB2312"/>
          <w:color w:val="000000" w:themeColor="text1"/>
          <w:sz w:val="32"/>
          <w:highlight w:val="none"/>
          <w:lang w:val="en-US" w:eastAsia="zh-CN"/>
        </w:rPr>
        <w:t>以下简称预付金</w:t>
      </w:r>
      <w:r>
        <w:rPr>
          <w:rFonts w:hint="eastAsia" w:ascii="仿宋_GB2312" w:hAnsi="仿宋_GB2312" w:eastAsia="仿宋_GB2312" w:cs="仿宋_GB2312"/>
          <w:color w:val="000000" w:themeColor="text1"/>
          <w:sz w:val="32"/>
          <w:highlight w:val="none"/>
          <w:lang w:eastAsia="zh-CN"/>
        </w:rPr>
        <w:t>）</w:t>
      </w:r>
      <w:r>
        <w:rPr>
          <w:rFonts w:hint="eastAsia" w:ascii="仿宋_GB2312" w:hAnsi="仿宋_GB2312" w:eastAsia="仿宋_GB2312" w:cs="仿宋_GB2312"/>
          <w:color w:val="000000" w:themeColor="text1"/>
          <w:sz w:val="32"/>
          <w:highlight w:val="none"/>
        </w:rPr>
        <w:t>有关工作事项通知如下。</w:t>
      </w:r>
    </w:p>
    <w:p>
      <w:pPr>
        <w:numPr>
          <w:ilvl w:val="0"/>
          <w:numId w:val="2"/>
        </w:numPr>
        <w:spacing w:line="600" w:lineRule="exact"/>
        <w:ind w:firstLine="640"/>
        <w:rPr>
          <w:rFonts w:hint="default" w:ascii="Times New Roman" w:hAnsi="Times New Roman" w:eastAsia="黑体" w:cs="Times New Roman"/>
          <w:color w:val="000000" w:themeColor="text1"/>
          <w:sz w:val="32"/>
          <w:highlight w:val="none"/>
        </w:rPr>
      </w:pPr>
      <w:r>
        <w:rPr>
          <w:rFonts w:hint="default" w:ascii="Times New Roman" w:hAnsi="Times New Roman" w:eastAsia="黑体" w:cs="Times New Roman"/>
          <w:color w:val="000000" w:themeColor="text1"/>
          <w:sz w:val="32"/>
          <w:highlight w:val="none"/>
        </w:rPr>
        <w:t>工作目标</w:t>
      </w:r>
    </w:p>
    <w:p>
      <w:pPr>
        <w:spacing w:line="600" w:lineRule="exact"/>
        <w:ind w:firstLine="64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sz w:val="32"/>
          <w:highlight w:val="none"/>
        </w:rPr>
        <w:t>根据国家和我市预付金</w:t>
      </w:r>
      <w:r>
        <w:rPr>
          <w:rFonts w:hint="eastAsia" w:ascii="仿宋_GB2312" w:hAnsi="仿宋_GB2312" w:eastAsia="仿宋_GB2312" w:cs="仿宋_GB2312"/>
          <w:color w:val="000000" w:themeColor="text1"/>
          <w:sz w:val="32"/>
          <w:szCs w:val="32"/>
          <w:highlight w:val="none"/>
        </w:rPr>
        <w:t>管理办法</w:t>
      </w:r>
      <w:r>
        <w:rPr>
          <w:rFonts w:hint="eastAsia" w:ascii="仿宋_GB2312" w:hAnsi="仿宋_GB2312" w:eastAsia="仿宋_GB2312" w:cs="仿宋_GB2312"/>
          <w:color w:val="000000" w:themeColor="text1"/>
          <w:sz w:val="32"/>
          <w:highlight w:val="none"/>
        </w:rPr>
        <w:t>确定的机构范围条件，按照年初核定预付、年终清算的管理方式，统筹协调做好</w:t>
      </w:r>
      <w:r>
        <w:rPr>
          <w:rFonts w:hint="default" w:ascii="Times New Roman" w:hAnsi="Times New Roman" w:eastAsia="仿宋" w:cs="Times New Roman"/>
          <w:color w:val="000000" w:themeColor="text1"/>
          <w:sz w:val="32"/>
          <w:highlight w:val="none"/>
        </w:rPr>
        <w:t>202</w:t>
      </w:r>
      <w:r>
        <w:rPr>
          <w:rFonts w:hint="eastAsia" w:eastAsia="仿宋" w:cs="Times New Roman"/>
          <w:color w:val="000000" w:themeColor="text1"/>
          <w:sz w:val="32"/>
          <w:highlight w:val="none"/>
          <w:lang w:val="en-US" w:eastAsia="zh-CN"/>
        </w:rPr>
        <w:t>6</w:t>
      </w:r>
      <w:r>
        <w:rPr>
          <w:rFonts w:hint="eastAsia" w:ascii="仿宋_GB2312" w:hAnsi="仿宋_GB2312" w:eastAsia="仿宋_GB2312" w:cs="仿宋_GB2312"/>
          <w:color w:val="000000" w:themeColor="text1"/>
          <w:sz w:val="32"/>
          <w:highlight w:val="none"/>
        </w:rPr>
        <w:t>年预付金的审核拨付、核算清算、使用管理等工作。</w:t>
      </w:r>
    </w:p>
    <w:p>
      <w:pPr>
        <w:spacing w:line="600" w:lineRule="exact"/>
        <w:ind w:firstLine="640"/>
        <w:rPr>
          <w:rFonts w:hint="default" w:ascii="Times New Roman" w:hAnsi="Times New Roman" w:eastAsia="仿宋" w:cs="Times New Roman"/>
          <w:color w:val="000000" w:themeColor="text1"/>
          <w:sz w:val="32"/>
          <w:highlight w:val="none"/>
        </w:rPr>
      </w:pPr>
      <w:r>
        <w:rPr>
          <w:rFonts w:hint="default" w:ascii="Times New Roman" w:hAnsi="Times New Roman" w:eastAsia="黑体" w:cs="Times New Roman"/>
          <w:color w:val="000000" w:themeColor="text1"/>
          <w:sz w:val="32"/>
          <w:highlight w:val="none"/>
        </w:rPr>
        <w:t>二、机构范围及申请条件</w:t>
      </w:r>
    </w:p>
    <w:p>
      <w:p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严格按照国家和我市规定，申请</w:t>
      </w:r>
      <w:r>
        <w:rPr>
          <w:rFonts w:hint="eastAsia" w:ascii="仿宋_GB2312" w:hAnsi="仿宋_GB2312" w:eastAsia="仿宋_GB2312" w:cs="仿宋_GB2312"/>
          <w:color w:val="000000" w:themeColor="text1"/>
          <w:sz w:val="32"/>
          <w:highlight w:val="none"/>
          <w:lang w:val="en-US" w:eastAsia="zh-CN"/>
        </w:rPr>
        <w:t>职工医保统筹基金</w:t>
      </w:r>
      <w:r>
        <w:rPr>
          <w:rFonts w:hint="eastAsia" w:ascii="仿宋_GB2312" w:hAnsi="仿宋_GB2312" w:eastAsia="仿宋_GB2312" w:cs="仿宋_GB2312"/>
          <w:color w:val="000000" w:themeColor="text1"/>
          <w:sz w:val="32"/>
          <w:highlight w:val="none"/>
        </w:rPr>
        <w:t>预付金的定点医疗机构应符合以下基本条件：</w:t>
      </w:r>
    </w:p>
    <w:p>
      <w:pPr>
        <w:numPr>
          <w:ilvl w:val="-1"/>
          <w:numId w:val="0"/>
        </w:numPr>
        <w:spacing w:line="600" w:lineRule="exact"/>
        <w:ind w:left="0" w:leftChars="0" w:firstLine="640" w:firstLineChars="200"/>
        <w:rPr>
          <w:rFonts w:hint="default" w:ascii="Times New Roman" w:hAnsi="Times New Roman" w:eastAsia="仿宋" w:cs="Times New Roman"/>
          <w:color w:val="000000" w:themeColor="text1"/>
          <w:sz w:val="32"/>
          <w:highlight w:val="none"/>
        </w:rPr>
      </w:pPr>
      <w:r>
        <w:rPr>
          <w:rFonts w:hint="default" w:ascii="仿宋_GB2312" w:hAnsi="仿宋_GB2312" w:eastAsia="仿宋_GB2312" w:cs="仿宋_GB2312"/>
          <w:color w:val="000000" w:themeColor="text1"/>
          <w:sz w:val="32"/>
          <w:highlight w:val="none"/>
        </w:rPr>
        <w:t>（一）</w:t>
      </w:r>
      <w:r>
        <w:rPr>
          <w:rFonts w:hint="eastAsia" w:ascii="仿宋_GB2312" w:hAnsi="仿宋_GB2312" w:eastAsia="仿宋_GB2312" w:cs="仿宋_GB2312"/>
          <w:color w:val="000000" w:themeColor="text1"/>
          <w:sz w:val="32"/>
          <w:highlight w:val="none"/>
        </w:rPr>
        <w:t>开展</w:t>
      </w:r>
      <w:r>
        <w:rPr>
          <w:rFonts w:hint="default" w:ascii="Times New Roman" w:hAnsi="Times New Roman" w:eastAsia="仿宋" w:cs="Times New Roman"/>
          <w:color w:val="000000" w:themeColor="text1"/>
          <w:sz w:val="32"/>
          <w:highlight w:val="none"/>
        </w:rPr>
        <w:t>DRG、DIP</w:t>
      </w:r>
      <w:r>
        <w:rPr>
          <w:rFonts w:hint="eastAsia" w:ascii="仿宋_GB2312" w:hAnsi="仿宋_GB2312" w:eastAsia="仿宋_GB2312" w:cs="仿宋_GB2312"/>
          <w:color w:val="000000" w:themeColor="text1"/>
          <w:sz w:val="32"/>
          <w:highlight w:val="none"/>
        </w:rPr>
        <w:t>和床日付费住院服务的定点医疗机构，截</w:t>
      </w:r>
      <w:r>
        <w:rPr>
          <w:rFonts w:hint="eastAsia" w:ascii="仿宋_GB2312" w:hAnsi="仿宋_GB2312" w:eastAsia="仿宋_GB2312" w:cs="仿宋_GB2312"/>
          <w:color w:val="000000" w:themeColor="text1"/>
          <w:sz w:val="32"/>
          <w:highlight w:val="none"/>
          <w:lang w:val="en-US" w:eastAsia="zh-CN"/>
        </w:rPr>
        <w:t>至</w:t>
      </w:r>
      <w:r>
        <w:rPr>
          <w:rFonts w:hint="default" w:ascii="Times New Roman" w:hAnsi="Times New Roman" w:eastAsia="仿宋" w:cs="Times New Roman"/>
          <w:color w:val="000000" w:themeColor="text1"/>
          <w:sz w:val="32"/>
          <w:highlight w:val="none"/>
        </w:rPr>
        <w:t>202</w:t>
      </w:r>
      <w:r>
        <w:rPr>
          <w:rFonts w:hint="eastAsia" w:eastAsia="仿宋" w:cs="Times New Roman"/>
          <w:color w:val="000000" w:themeColor="text1"/>
          <w:sz w:val="32"/>
          <w:highlight w:val="none"/>
          <w:lang w:val="en-US" w:eastAsia="zh-CN"/>
        </w:rPr>
        <w:t>6</w:t>
      </w:r>
      <w:r>
        <w:rPr>
          <w:rFonts w:hint="eastAsia" w:ascii="仿宋_GB2312" w:hAnsi="仿宋_GB2312" w:eastAsia="仿宋_GB2312" w:cs="仿宋_GB2312"/>
          <w:color w:val="000000" w:themeColor="text1"/>
          <w:sz w:val="32"/>
          <w:highlight w:val="none"/>
        </w:rPr>
        <w:t>年</w:t>
      </w:r>
      <w:r>
        <w:rPr>
          <w:rFonts w:hint="default" w:ascii="Times New Roman" w:hAnsi="Times New Roman" w:eastAsia="仿宋" w:cs="Times New Roman"/>
          <w:color w:val="000000" w:themeColor="text1"/>
          <w:sz w:val="32"/>
          <w:highlight w:val="none"/>
        </w:rPr>
        <w:t>1</w:t>
      </w:r>
      <w:r>
        <w:rPr>
          <w:rFonts w:hint="eastAsia" w:ascii="仿宋_GB2312" w:hAnsi="仿宋_GB2312" w:eastAsia="仿宋_GB2312" w:cs="仿宋_GB2312"/>
          <w:color w:val="000000" w:themeColor="text1"/>
          <w:sz w:val="32"/>
          <w:highlight w:val="none"/>
        </w:rPr>
        <w:t>月</w:t>
      </w:r>
      <w:r>
        <w:rPr>
          <w:rFonts w:hint="default" w:ascii="Times New Roman" w:hAnsi="Times New Roman" w:eastAsia="仿宋" w:cs="Times New Roman"/>
          <w:color w:val="000000" w:themeColor="text1"/>
          <w:sz w:val="32"/>
          <w:highlight w:val="none"/>
        </w:rPr>
        <w:t>1</w:t>
      </w:r>
      <w:r>
        <w:rPr>
          <w:rFonts w:hint="eastAsia" w:ascii="仿宋_GB2312" w:hAnsi="仿宋_GB2312" w:eastAsia="仿宋_GB2312" w:cs="仿宋_GB2312"/>
          <w:color w:val="000000" w:themeColor="text1"/>
          <w:sz w:val="32"/>
          <w:highlight w:val="none"/>
        </w:rPr>
        <w:t>日正常结算满</w:t>
      </w:r>
      <w:r>
        <w:rPr>
          <w:rFonts w:hint="default" w:ascii="Times New Roman" w:hAnsi="Times New Roman" w:eastAsia="仿宋" w:cs="Times New Roman"/>
          <w:color w:val="000000" w:themeColor="text1"/>
          <w:sz w:val="32"/>
          <w:highlight w:val="none"/>
        </w:rPr>
        <w:t>12</w:t>
      </w:r>
      <w:r>
        <w:rPr>
          <w:rFonts w:hint="eastAsia" w:ascii="仿宋_GB2312" w:hAnsi="仿宋_GB2312" w:eastAsia="仿宋_GB2312" w:cs="仿宋_GB2312"/>
          <w:color w:val="000000" w:themeColor="text1"/>
          <w:sz w:val="32"/>
          <w:highlight w:val="none"/>
        </w:rPr>
        <w:t>个月，且</w:t>
      </w:r>
      <w:r>
        <w:rPr>
          <w:rFonts w:hint="default" w:ascii="Times New Roman" w:hAnsi="Times New Roman" w:eastAsia="仿宋" w:cs="Times New Roman"/>
          <w:color w:val="000000" w:themeColor="text1"/>
          <w:sz w:val="32"/>
          <w:highlight w:val="none"/>
        </w:rPr>
        <w:t>202</w:t>
      </w:r>
      <w:r>
        <w:rPr>
          <w:rFonts w:hint="eastAsia" w:eastAsia="仿宋" w:cs="Times New Roman"/>
          <w:color w:val="000000" w:themeColor="text1"/>
          <w:sz w:val="32"/>
          <w:highlight w:val="none"/>
          <w:lang w:val="en-US" w:eastAsia="zh-CN"/>
        </w:rPr>
        <w:t>5</w:t>
      </w:r>
      <w:r>
        <w:rPr>
          <w:rFonts w:hint="eastAsia" w:ascii="仿宋_GB2312" w:hAnsi="仿宋_GB2312" w:eastAsia="仿宋_GB2312" w:cs="仿宋_GB2312"/>
          <w:color w:val="000000" w:themeColor="text1"/>
          <w:sz w:val="32"/>
          <w:highlight w:val="none"/>
        </w:rPr>
        <w:t>协议年度考核结果为</w:t>
      </w:r>
      <w:r>
        <w:rPr>
          <w:rFonts w:hint="default" w:ascii="Times New Roman" w:hAnsi="Times New Roman" w:eastAsia="仿宋" w:cs="Times New Roman"/>
          <w:color w:val="000000" w:themeColor="text1"/>
          <w:sz w:val="32"/>
          <w:highlight w:val="none"/>
          <w:lang w:val="en-US" w:eastAsia="zh-CN"/>
        </w:rPr>
        <w:t>60</w:t>
      </w:r>
      <w:r>
        <w:rPr>
          <w:rFonts w:hint="eastAsia" w:ascii="仿宋_GB2312" w:hAnsi="仿宋_GB2312" w:eastAsia="仿宋_GB2312" w:cs="仿宋_GB2312"/>
          <w:color w:val="000000" w:themeColor="text1"/>
          <w:sz w:val="32"/>
          <w:highlight w:val="none"/>
          <w:lang w:val="en-US" w:eastAsia="zh-CN"/>
        </w:rPr>
        <w:t>分</w:t>
      </w:r>
      <w:r>
        <w:rPr>
          <w:rFonts w:hint="eastAsia" w:ascii="仿宋_GB2312" w:hAnsi="仿宋_GB2312" w:eastAsia="仿宋_GB2312" w:cs="仿宋_GB2312"/>
          <w:color w:val="000000" w:themeColor="text1"/>
          <w:sz w:val="32"/>
          <w:highlight w:val="none"/>
        </w:rPr>
        <w:t>以上</w:t>
      </w:r>
      <w:r>
        <w:rPr>
          <w:rFonts w:hint="eastAsia" w:ascii="仿宋_GB2312" w:hAnsi="仿宋_GB2312" w:eastAsia="仿宋_GB2312" w:cs="仿宋_GB2312"/>
          <w:color w:val="000000" w:themeColor="text1"/>
          <w:sz w:val="32"/>
          <w:highlight w:val="none"/>
          <w:lang w:eastAsia="zh-CN"/>
        </w:rPr>
        <w:t>。</w:t>
      </w:r>
    </w:p>
    <w:p>
      <w:pPr>
        <w:numPr>
          <w:ilvl w:val="-1"/>
          <w:numId w:val="0"/>
        </w:numPr>
        <w:spacing w:line="600" w:lineRule="exact"/>
        <w:ind w:firstLine="640"/>
        <w:rPr>
          <w:rFonts w:hint="eastAsia" w:ascii="仿宋_GB2312" w:hAnsi="仿宋_GB2312" w:eastAsia="仿宋_GB2312" w:cs="仿宋_GB2312"/>
          <w:color w:val="000000" w:themeColor="text1"/>
          <w:sz w:val="32"/>
          <w:highlight w:val="none"/>
        </w:rPr>
      </w:pPr>
      <w:r>
        <w:rPr>
          <w:rFonts w:hint="default" w:ascii="仿宋_GB2312" w:hAnsi="仿宋_GB2312" w:eastAsia="仿宋_GB2312" w:cs="仿宋_GB2312"/>
          <w:color w:val="000000" w:themeColor="text1"/>
          <w:sz w:val="32"/>
          <w:highlight w:val="none"/>
        </w:rPr>
        <w:t>（二）</w:t>
      </w:r>
      <w:r>
        <w:rPr>
          <w:rFonts w:hint="eastAsia" w:ascii="仿宋_GB2312" w:hAnsi="仿宋_GB2312" w:eastAsia="仿宋_GB2312" w:cs="仿宋_GB2312"/>
          <w:color w:val="000000" w:themeColor="text1"/>
          <w:sz w:val="32"/>
          <w:highlight w:val="none"/>
        </w:rPr>
        <w:t>财务管理制度健全，经营状况正常，具有偿还能力，且医疗机构承诺无财产被保全、未履行完毕生效法律文书确认的债务、作为被执行人尚未执行终结等情形。</w:t>
      </w:r>
    </w:p>
    <w:p>
      <w:pPr>
        <w:numPr>
          <w:ilvl w:val="-1"/>
          <w:numId w:val="0"/>
        </w:numPr>
        <w:spacing w:line="600" w:lineRule="exact"/>
        <w:ind w:firstLine="0"/>
        <w:rPr>
          <w:rFonts w:hint="default" w:ascii="Times New Roman" w:hAnsi="Times New Roman" w:eastAsia="仿宋" w:cs="Times New Roman"/>
          <w:color w:val="000000" w:themeColor="text1"/>
          <w:sz w:val="32"/>
          <w:highlight w:val="none"/>
        </w:rPr>
      </w:pPr>
      <w:r>
        <w:rPr>
          <w:rFonts w:hint="default" w:eastAsia="仿宋" w:cs="Times New Roman"/>
          <w:color w:val="000000" w:themeColor="text1"/>
          <w:sz w:val="32"/>
          <w:highlight w:val="none"/>
        </w:rPr>
        <w:t xml:space="preserve">    </w:t>
      </w:r>
      <w:r>
        <w:rPr>
          <w:rFonts w:hint="eastAsia" w:ascii="仿宋_GB2312" w:hAnsi="仿宋_GB2312" w:eastAsia="仿宋_GB2312" w:cs="仿宋_GB2312"/>
          <w:color w:val="000000" w:themeColor="text1"/>
          <w:sz w:val="32"/>
          <w:highlight w:val="none"/>
        </w:rPr>
        <w:t>（三）积极配合医保部门落实各项医保重点工作，开展</w:t>
      </w:r>
      <w:r>
        <w:rPr>
          <w:rFonts w:hint="default" w:ascii="Times New Roman" w:hAnsi="Times New Roman" w:eastAsia="仿宋" w:cs="Times New Roman"/>
          <w:color w:val="000000" w:themeColor="text1"/>
          <w:sz w:val="32"/>
          <w:highlight w:val="none"/>
        </w:rPr>
        <w:t>DRG、DIP</w:t>
      </w:r>
      <w:r>
        <w:rPr>
          <w:rFonts w:hint="eastAsia" w:ascii="仿宋_GB2312" w:hAnsi="仿宋_GB2312" w:eastAsia="仿宋_GB2312" w:cs="仿宋_GB2312"/>
          <w:color w:val="000000" w:themeColor="text1"/>
          <w:sz w:val="32"/>
          <w:highlight w:val="none"/>
        </w:rPr>
        <w:t>和床日付费支付方式改革，并且开展药品耗材集中带量采购的；药品耗材追溯码信息要“应扫尽扫、应传尽传”。</w:t>
      </w:r>
    </w:p>
    <w:p>
      <w:pPr>
        <w:numPr>
          <w:ilvl w:val="-1"/>
          <w:numId w:val="0"/>
        </w:numPr>
        <w:spacing w:line="600" w:lineRule="exact"/>
        <w:ind w:left="0" w:leftChars="0" w:firstLine="0" w:firstLineChars="0"/>
        <w:rPr>
          <w:rFonts w:hint="eastAsia" w:ascii="仿宋_GB2312" w:hAnsi="仿宋_GB2312" w:eastAsia="仿宋_GB2312" w:cs="仿宋_GB2312"/>
          <w:color w:val="000000" w:themeColor="text1"/>
          <w:sz w:val="32"/>
          <w:highlight w:val="none"/>
        </w:rPr>
      </w:pPr>
      <w:r>
        <w:rPr>
          <w:rFonts w:hint="default" w:eastAsia="仿宋" w:cs="Times New Roman"/>
          <w:color w:val="000000" w:themeColor="text1"/>
          <w:sz w:val="32"/>
          <w:highlight w:val="none"/>
        </w:rPr>
        <w:t xml:space="preserve">    </w:t>
      </w:r>
      <w:r>
        <w:rPr>
          <w:rFonts w:hint="eastAsia" w:ascii="仿宋_GB2312" w:hAnsi="仿宋_GB2312" w:eastAsia="仿宋_GB2312" w:cs="仿宋_GB2312"/>
          <w:color w:val="000000" w:themeColor="text1"/>
          <w:sz w:val="32"/>
          <w:highlight w:val="none"/>
        </w:rPr>
        <w:t>（四）积极配合医保部门开展基金监管日常检查、专项检查、飞行检查等工作任务，</w:t>
      </w:r>
      <w:r>
        <w:rPr>
          <w:rFonts w:hint="default" w:ascii="Times New Roman" w:hAnsi="Times New Roman" w:eastAsia="仿宋" w:cs="Times New Roman"/>
          <w:color w:val="000000" w:themeColor="text1"/>
          <w:sz w:val="32"/>
          <w:highlight w:val="none"/>
        </w:rPr>
        <w:t>12</w:t>
      </w:r>
      <w:r>
        <w:rPr>
          <w:rFonts w:hint="eastAsia" w:ascii="仿宋_GB2312" w:hAnsi="仿宋_GB2312" w:eastAsia="仿宋_GB2312" w:cs="仿宋_GB2312"/>
          <w:color w:val="000000" w:themeColor="text1"/>
          <w:sz w:val="32"/>
          <w:highlight w:val="none"/>
        </w:rPr>
        <w:t>个月内无被医保行政部门处罚或因欺诈骗保涉嫌犯罪被移送司法机关的情形。</w:t>
      </w:r>
    </w:p>
    <w:p>
      <w:pPr>
        <w:numPr>
          <w:ilvl w:val="-1"/>
          <w:numId w:val="0"/>
        </w:numPr>
        <w:spacing w:line="600" w:lineRule="exact"/>
        <w:ind w:left="0" w:leftChars="0" w:firstLine="0" w:firstLineChars="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lang w:eastAsia="zh-CN"/>
        </w:rPr>
        <w:t xml:space="preserve">    （五）</w:t>
      </w:r>
      <w:r>
        <w:rPr>
          <w:rFonts w:hint="eastAsia" w:ascii="仿宋_GB2312" w:hAnsi="仿宋_GB2312" w:eastAsia="仿宋_GB2312" w:cs="仿宋_GB2312"/>
          <w:color w:val="000000" w:themeColor="text1"/>
          <w:sz w:val="32"/>
          <w:highlight w:val="none"/>
          <w:lang w:val="en-US" w:eastAsia="zh-CN"/>
        </w:rPr>
        <w:t>在</w:t>
      </w:r>
      <w:r>
        <w:rPr>
          <w:rFonts w:hint="eastAsia" w:eastAsia="仿宋" w:cs="Times New Roman"/>
          <w:color w:val="000000" w:themeColor="text1"/>
          <w:sz w:val="32"/>
          <w:highlight w:val="none"/>
          <w:lang w:val="en-US" w:eastAsia="zh-CN"/>
        </w:rPr>
        <w:t>12</w:t>
      </w:r>
      <w:r>
        <w:rPr>
          <w:rFonts w:hint="eastAsia" w:ascii="仿宋_GB2312" w:hAnsi="仿宋_GB2312" w:eastAsia="仿宋_GB2312" w:cs="仿宋_GB2312"/>
          <w:color w:val="000000" w:themeColor="text1"/>
          <w:sz w:val="32"/>
          <w:highlight w:val="none"/>
          <w:lang w:val="en-US" w:eastAsia="zh-CN"/>
        </w:rPr>
        <w:t>月底前完成</w:t>
      </w:r>
      <w:r>
        <w:rPr>
          <w:rFonts w:hint="eastAsia" w:eastAsia="仿宋" w:cs="Times New Roman"/>
          <w:color w:val="000000" w:themeColor="text1"/>
          <w:sz w:val="32"/>
          <w:highlight w:val="none"/>
          <w:lang w:val="en-US" w:eastAsia="zh-CN"/>
        </w:rPr>
        <w:t>2025</w:t>
      </w:r>
      <w:r>
        <w:rPr>
          <w:rFonts w:hint="eastAsia" w:ascii="仿宋_GB2312" w:hAnsi="仿宋_GB2312" w:eastAsia="仿宋_GB2312" w:cs="仿宋_GB2312"/>
          <w:color w:val="000000" w:themeColor="text1"/>
          <w:sz w:val="32"/>
          <w:highlight w:val="none"/>
          <w:lang w:val="en-US" w:eastAsia="zh-CN"/>
        </w:rPr>
        <w:t>年度基本医疗保险预付金收回工作的</w:t>
      </w:r>
      <w:r>
        <w:rPr>
          <w:rFonts w:hint="eastAsia" w:ascii="仿宋_GB2312" w:hAnsi="仿宋_GB2312" w:eastAsia="仿宋_GB2312" w:cs="仿宋_GB2312"/>
          <w:color w:val="000000" w:themeColor="text1"/>
          <w:sz w:val="32"/>
          <w:highlight w:val="none"/>
        </w:rPr>
        <w:t>定点医疗机构</w:t>
      </w:r>
      <w:r>
        <w:rPr>
          <w:rFonts w:hint="eastAsia" w:ascii="仿宋_GB2312" w:hAnsi="仿宋_GB2312" w:eastAsia="仿宋_GB2312" w:cs="仿宋_GB2312"/>
          <w:color w:val="000000" w:themeColor="text1"/>
          <w:sz w:val="32"/>
          <w:highlight w:val="none"/>
          <w:lang w:eastAsia="zh-CN"/>
        </w:rPr>
        <w:t>。</w:t>
      </w:r>
    </w:p>
    <w:p>
      <w:pPr>
        <w:spacing w:line="600" w:lineRule="exact"/>
        <w:ind w:firstLine="640"/>
        <w:rPr>
          <w:rFonts w:hint="default" w:ascii="Times New Roman" w:hAnsi="Times New Roman" w:eastAsia="黑体" w:cs="Times New Roman"/>
          <w:color w:val="000000" w:themeColor="text1"/>
          <w:sz w:val="32"/>
          <w:highlight w:val="none"/>
        </w:rPr>
      </w:pPr>
      <w:r>
        <w:rPr>
          <w:rFonts w:hint="default" w:ascii="Times New Roman" w:hAnsi="Times New Roman" w:eastAsia="黑体" w:cs="Times New Roman"/>
          <w:color w:val="000000" w:themeColor="text1"/>
          <w:sz w:val="32"/>
          <w:highlight w:val="none"/>
        </w:rPr>
        <w:t>三、工作安排</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发布通知。市医保经办机构启动医保基金预付工作并发布通知公告</w:t>
      </w:r>
      <w:r>
        <w:rPr>
          <w:rFonts w:hint="default" w:ascii="仿宋_GB2312" w:hAnsi="仿宋_GB2312" w:eastAsia="仿宋_GB2312" w:cs="仿宋_GB2312"/>
          <w:color w:val="000000" w:themeColor="text1"/>
          <w:sz w:val="32"/>
          <w:highlight w:val="none"/>
        </w:rPr>
        <w:t>。</w:t>
      </w:r>
    </w:p>
    <w:p>
      <w:pPr>
        <w:numPr>
          <w:ilvl w:val="0"/>
          <w:numId w:val="3"/>
        </w:numPr>
        <w:spacing w:line="600" w:lineRule="exact"/>
        <w:ind w:firstLine="640"/>
        <w:rPr>
          <w:rFonts w:hint="default" w:ascii="Times New Roman" w:hAnsi="Times New Roman" w:eastAsia="仿宋" w:cs="Times New Roman"/>
          <w:color w:val="000000" w:themeColor="text1"/>
          <w:sz w:val="32"/>
          <w:highlight w:val="none"/>
        </w:rPr>
      </w:pPr>
      <w:r>
        <w:rPr>
          <w:rFonts w:hint="eastAsia" w:ascii="仿宋_GB2312" w:hAnsi="仿宋_GB2312" w:eastAsia="仿宋_GB2312" w:cs="仿宋_GB2312"/>
          <w:color w:val="000000" w:themeColor="text1"/>
          <w:sz w:val="32"/>
          <w:highlight w:val="none"/>
        </w:rPr>
        <w:t>提交申请。根据公告时间安排，定点医疗机构自愿向市医保经办机构申请预付金并提供相关申请材料，填写《基本医疗保险预付金申请书》（附件</w:t>
      </w:r>
      <w:r>
        <w:rPr>
          <w:rFonts w:hint="default" w:ascii="Times New Roman" w:hAnsi="Times New Roman" w:eastAsia="仿宋" w:cs="Times New Roman"/>
          <w:color w:val="000000" w:themeColor="text1"/>
          <w:sz w:val="32"/>
          <w:highlight w:val="none"/>
        </w:rPr>
        <w:t>1</w:t>
      </w:r>
      <w:r>
        <w:rPr>
          <w:rFonts w:hint="eastAsia" w:ascii="仿宋_GB2312" w:hAnsi="仿宋_GB2312" w:eastAsia="仿宋_GB2312" w:cs="仿宋_GB2312"/>
          <w:color w:val="000000" w:themeColor="text1"/>
          <w:sz w:val="32"/>
          <w:highlight w:val="none"/>
        </w:rPr>
        <w:t>）和《基本医疗保险定点医疗机构预付金自评表》（附件</w:t>
      </w:r>
      <w:r>
        <w:rPr>
          <w:rFonts w:hint="default" w:ascii="Times New Roman" w:hAnsi="Times New Roman" w:eastAsia="仿宋" w:cs="Times New Roman"/>
          <w:color w:val="000000" w:themeColor="text1"/>
          <w:sz w:val="32"/>
          <w:highlight w:val="none"/>
        </w:rPr>
        <w:t>2）</w:t>
      </w:r>
      <w:r>
        <w:rPr>
          <w:rFonts w:hint="default" w:eastAsia="仿宋" w:cs="Times New Roman"/>
          <w:color w:val="000000" w:themeColor="text1"/>
          <w:sz w:val="32"/>
          <w:highlight w:val="none"/>
        </w:rPr>
        <w:t>。</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联合审核。汇总机构申请后，</w:t>
      </w:r>
      <w:r>
        <w:rPr>
          <w:rFonts w:hint="eastAsia" w:ascii="仿宋_GB2312" w:hAnsi="仿宋_GB2312" w:eastAsia="仿宋_GB2312" w:cs="仿宋_GB2312"/>
          <w:color w:val="000000" w:themeColor="text1"/>
          <w:sz w:val="32"/>
          <w:szCs w:val="24"/>
          <w:highlight w:val="none"/>
        </w:rPr>
        <w:t>根据医疗机构递交的申请书、自评表和相关佐证资料，分中心按照国家和我市预付金申请条件进行初审，市中心进行复核，医保支付管理处</w:t>
      </w:r>
      <w:r>
        <w:rPr>
          <w:rFonts w:hint="eastAsia" w:ascii="仿宋_GB2312" w:hAnsi="仿宋_GB2312" w:eastAsia="仿宋_GB2312" w:cs="仿宋_GB2312"/>
          <w:color w:val="000000" w:themeColor="text1"/>
          <w:sz w:val="32"/>
          <w:highlight w:val="none"/>
        </w:rPr>
        <w:t>通过</w:t>
      </w:r>
      <w:r>
        <w:rPr>
          <w:rFonts w:hint="eastAsia" w:ascii="仿宋_GB2312" w:hAnsi="仿宋_GB2312" w:eastAsia="仿宋_GB2312" w:cs="仿宋_GB2312"/>
          <w:color w:val="000000" w:themeColor="text1"/>
          <w:sz w:val="32"/>
          <w:szCs w:val="32"/>
          <w:highlight w:val="none"/>
        </w:rPr>
        <w:t>向市医保监督所、各区医保局函询，</w:t>
      </w:r>
      <w:r>
        <w:rPr>
          <w:rFonts w:hint="eastAsia" w:ascii="仿宋_GB2312" w:hAnsi="仿宋_GB2312" w:eastAsia="仿宋_GB2312" w:cs="仿宋_GB2312"/>
          <w:color w:val="000000" w:themeColor="text1"/>
          <w:sz w:val="32"/>
          <w:highlight w:val="none"/>
        </w:rPr>
        <w:t>核查</w:t>
      </w:r>
      <w:r>
        <w:rPr>
          <w:rFonts w:hint="eastAsia" w:ascii="仿宋_GB2312" w:hAnsi="仿宋_GB2312" w:eastAsia="仿宋_GB2312" w:cs="仿宋_GB2312"/>
          <w:color w:val="000000" w:themeColor="text1"/>
          <w:sz w:val="32"/>
          <w:szCs w:val="32"/>
          <w:highlight w:val="none"/>
        </w:rPr>
        <w:t>医疗机构</w:t>
      </w:r>
      <w:r>
        <w:rPr>
          <w:rFonts w:hint="eastAsia" w:ascii="仿宋_GB2312" w:hAnsi="仿宋_GB2312" w:eastAsia="仿宋_GB2312" w:cs="仿宋_GB2312"/>
          <w:color w:val="000000" w:themeColor="text1"/>
          <w:sz w:val="32"/>
          <w:highlight w:val="none"/>
        </w:rPr>
        <w:t>行政处罚罚金情况</w:t>
      </w:r>
      <w:r>
        <w:rPr>
          <w:rFonts w:hint="eastAsia" w:ascii="仿宋_GB2312" w:hAnsi="仿宋_GB2312" w:eastAsia="仿宋_GB2312" w:cs="仿宋_GB2312"/>
          <w:color w:val="000000" w:themeColor="text1"/>
          <w:sz w:val="32"/>
          <w:highlight w:val="none"/>
          <w:lang w:eastAsia="zh-CN"/>
        </w:rPr>
        <w:t>，</w:t>
      </w:r>
      <w:r>
        <w:rPr>
          <w:rFonts w:hint="eastAsia" w:ascii="仿宋_GB2312" w:hAnsi="仿宋_GB2312" w:eastAsia="仿宋_GB2312" w:cs="仿宋_GB2312"/>
          <w:color w:val="000000" w:themeColor="text1"/>
          <w:sz w:val="32"/>
          <w:highlight w:val="none"/>
        </w:rPr>
        <w:t>审核确定预付医疗机构范围</w:t>
      </w:r>
      <w:r>
        <w:rPr>
          <w:rFonts w:hint="default" w:ascii="仿宋_GB2312" w:hAnsi="仿宋_GB2312" w:eastAsia="仿宋_GB2312" w:cs="仿宋_GB2312"/>
          <w:color w:val="000000" w:themeColor="text1"/>
          <w:sz w:val="32"/>
          <w:highlight w:val="none"/>
          <w:lang w:eastAsia="zh-CN"/>
        </w:rPr>
        <w:t>。</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核定金额。市医保经办机构根据医疗机构上年度月平均支出额，测算预付金金额</w:t>
      </w:r>
      <w:r>
        <w:rPr>
          <w:rFonts w:hint="eastAsia" w:ascii="仿宋_GB2312" w:hAnsi="仿宋_GB2312" w:eastAsia="仿宋_GB2312" w:cs="仿宋_GB2312"/>
          <w:color w:val="000000" w:themeColor="text1"/>
          <w:sz w:val="32"/>
          <w:highlight w:val="none"/>
          <w:lang w:eastAsia="zh-CN"/>
        </w:rPr>
        <w:t>，</w:t>
      </w:r>
      <w:r>
        <w:rPr>
          <w:rFonts w:hint="eastAsia" w:ascii="仿宋_GB2312" w:hAnsi="仿宋_GB2312" w:eastAsia="仿宋_GB2312" w:cs="仿宋_GB2312"/>
          <w:color w:val="000000" w:themeColor="text1"/>
          <w:sz w:val="32"/>
          <w:highlight w:val="none"/>
        </w:rPr>
        <w:t>向市局</w:t>
      </w:r>
      <w:r>
        <w:rPr>
          <w:rFonts w:hint="eastAsia" w:ascii="仿宋_GB2312" w:hAnsi="仿宋_GB2312" w:eastAsia="仿宋_GB2312" w:cs="仿宋_GB2312"/>
          <w:color w:val="000000" w:themeColor="text1"/>
          <w:sz w:val="32"/>
          <w:szCs w:val="24"/>
          <w:highlight w:val="none"/>
        </w:rPr>
        <w:t>上报</w:t>
      </w:r>
      <w:r>
        <w:rPr>
          <w:rFonts w:hint="eastAsia" w:ascii="仿宋_GB2312" w:hAnsi="仿宋_GB2312" w:eastAsia="仿宋_GB2312" w:cs="仿宋_GB2312"/>
          <w:color w:val="000000" w:themeColor="text1"/>
          <w:sz w:val="32"/>
          <w:highlight w:val="none"/>
        </w:rPr>
        <w:t>预付医疗机构范围及预付金规模</w:t>
      </w:r>
      <w:r>
        <w:rPr>
          <w:rFonts w:hint="default" w:ascii="仿宋_GB2312" w:hAnsi="仿宋_GB2312" w:eastAsia="仿宋_GB2312" w:cs="仿宋_GB2312"/>
          <w:color w:val="000000" w:themeColor="text1"/>
          <w:sz w:val="32"/>
          <w:highlight w:val="none"/>
        </w:rPr>
        <w:t>。</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公开公示。将我市预付医疗机构范围及预付金规模向全市定点医疗机构公开，公示时间不少于</w:t>
      </w:r>
      <w:r>
        <w:rPr>
          <w:rFonts w:hint="default" w:ascii="Times New Roman" w:hAnsi="Times New Roman" w:eastAsia="仿宋" w:cs="Times New Roman"/>
          <w:color w:val="000000" w:themeColor="text1"/>
          <w:sz w:val="32"/>
          <w:highlight w:val="none"/>
        </w:rPr>
        <w:t>5</w:t>
      </w:r>
      <w:r>
        <w:rPr>
          <w:rFonts w:hint="eastAsia" w:ascii="仿宋_GB2312" w:hAnsi="仿宋_GB2312" w:eastAsia="仿宋_GB2312" w:cs="仿宋_GB2312"/>
          <w:color w:val="000000" w:themeColor="text1"/>
          <w:sz w:val="32"/>
          <w:highlight w:val="none"/>
        </w:rPr>
        <w:t>个工作日</w:t>
      </w:r>
      <w:r>
        <w:rPr>
          <w:rFonts w:hint="default" w:ascii="仿宋_GB2312" w:hAnsi="仿宋_GB2312" w:eastAsia="仿宋_GB2312" w:cs="仿宋_GB2312"/>
          <w:color w:val="000000" w:themeColor="text1"/>
          <w:sz w:val="32"/>
          <w:highlight w:val="none"/>
        </w:rPr>
        <w:t>。</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行政确认。市医保行政部门审核后商市财政部门确定预付医疗机构范围及预付金规模</w:t>
      </w:r>
      <w:r>
        <w:rPr>
          <w:rFonts w:hint="default" w:ascii="仿宋_GB2312" w:hAnsi="仿宋_GB2312" w:eastAsia="仿宋_GB2312" w:cs="仿宋_GB2312"/>
          <w:color w:val="000000" w:themeColor="text1"/>
          <w:sz w:val="32"/>
          <w:highlight w:val="none"/>
        </w:rPr>
        <w:t>。</w:t>
      </w:r>
    </w:p>
    <w:p>
      <w:pPr>
        <w:numPr>
          <w:ilvl w:val="0"/>
          <w:numId w:val="3"/>
        </w:numPr>
        <w:spacing w:line="600" w:lineRule="exact"/>
        <w:ind w:firstLine="640"/>
        <w:rPr>
          <w:rFonts w:hint="eastAsia" w:ascii="仿宋_GB2312" w:hAnsi="仿宋_GB2312" w:eastAsia="仿宋_GB2312" w:cs="仿宋_GB2312"/>
          <w:color w:val="000000" w:themeColor="text1"/>
          <w:sz w:val="32"/>
          <w:highlight w:val="none"/>
          <w:lang w:val="en-US" w:eastAsia="zh-CN"/>
        </w:rPr>
      </w:pPr>
      <w:r>
        <w:rPr>
          <w:rFonts w:hint="eastAsia" w:ascii="仿宋_GB2312" w:hAnsi="仿宋_GB2312" w:eastAsia="仿宋_GB2312" w:cs="仿宋_GB2312"/>
          <w:color w:val="000000" w:themeColor="text1"/>
          <w:sz w:val="32"/>
          <w:highlight w:val="none"/>
        </w:rPr>
        <w:t>拨付资金。</w:t>
      </w:r>
      <w:r>
        <w:rPr>
          <w:rFonts w:hint="eastAsia" w:ascii="仿宋_GB2312" w:hAnsi="仿宋_GB2312" w:eastAsia="仿宋_GB2312" w:cs="仿宋_GB2312"/>
          <w:color w:val="000000" w:themeColor="text1"/>
          <w:sz w:val="32"/>
          <w:szCs w:val="24"/>
        </w:rPr>
        <w:t>医保支付管理处</w:t>
      </w:r>
      <w:r>
        <w:rPr>
          <w:rFonts w:hint="eastAsia" w:ascii="仿宋_GB2312" w:hAnsi="仿宋_GB2312" w:eastAsia="仿宋_GB2312" w:cs="仿宋_GB2312"/>
          <w:color w:val="000000" w:themeColor="text1"/>
          <w:sz w:val="32"/>
        </w:rPr>
        <w:t>负责进行预付金拨付汇总转财工作；</w:t>
      </w:r>
      <w:r>
        <w:rPr>
          <w:rFonts w:hint="eastAsia" w:ascii="仿宋_GB2312" w:hAnsi="仿宋_GB2312" w:eastAsia="仿宋_GB2312" w:cs="仿宋_GB2312"/>
          <w:color w:val="000000" w:themeColor="text1"/>
          <w:sz w:val="32"/>
          <w:szCs w:val="24"/>
        </w:rPr>
        <w:t>基金管理处负责依据转财数据进行资金划拨及相关会计核算工作</w:t>
      </w:r>
      <w:r>
        <w:rPr>
          <w:rFonts w:hint="eastAsia" w:ascii="仿宋_GB2312" w:hAnsi="仿宋_GB2312" w:eastAsia="仿宋_GB2312" w:cs="仿宋_GB2312"/>
          <w:color w:val="000000" w:themeColor="text1"/>
          <w:sz w:val="32"/>
        </w:rPr>
        <w:t>；</w:t>
      </w:r>
      <w:r>
        <w:rPr>
          <w:rFonts w:hint="default" w:ascii="Times New Roman" w:hAnsi="Times New Roman" w:eastAsia="仿宋" w:cs="Times New Roman"/>
          <w:color w:val="000000" w:themeColor="text1"/>
          <w:sz w:val="32"/>
          <w:highlight w:val="none"/>
        </w:rPr>
        <w:t>3</w:t>
      </w:r>
      <w:r>
        <w:rPr>
          <w:rFonts w:hint="eastAsia" w:ascii="仿宋_GB2312" w:hAnsi="仿宋_GB2312" w:eastAsia="仿宋_GB2312" w:cs="仿宋_GB2312"/>
          <w:color w:val="000000" w:themeColor="text1"/>
          <w:sz w:val="32"/>
          <w:highlight w:val="none"/>
        </w:rPr>
        <w:t>月</w:t>
      </w:r>
      <w:r>
        <w:rPr>
          <w:rFonts w:hint="default" w:ascii="Times New Roman" w:hAnsi="Times New Roman" w:eastAsia="仿宋" w:cs="Times New Roman"/>
          <w:color w:val="000000" w:themeColor="text1"/>
          <w:sz w:val="32"/>
          <w:highlight w:val="none"/>
        </w:rPr>
        <w:t>31</w:t>
      </w:r>
      <w:r>
        <w:rPr>
          <w:rFonts w:hint="eastAsia" w:ascii="仿宋_GB2312" w:hAnsi="仿宋_GB2312" w:eastAsia="仿宋_GB2312" w:cs="仿宋_GB2312"/>
          <w:color w:val="000000" w:themeColor="text1"/>
          <w:sz w:val="32"/>
          <w:highlight w:val="none"/>
        </w:rPr>
        <w:t>日前完成预付金拨付工作</w:t>
      </w:r>
      <w:r>
        <w:rPr>
          <w:rFonts w:hint="default" w:ascii="仿宋_GB2312" w:hAnsi="仿宋_GB2312" w:eastAsia="仿宋_GB2312" w:cs="仿宋_GB2312"/>
          <w:color w:val="000000" w:themeColor="text1"/>
          <w:sz w:val="32"/>
          <w:highlight w:val="none"/>
        </w:rPr>
        <w:t>。</w:t>
      </w:r>
    </w:p>
    <w:p>
      <w:pPr>
        <w:numPr>
          <w:ilvl w:val="-1"/>
          <w:numId w:val="0"/>
        </w:numPr>
        <w:spacing w:line="600" w:lineRule="exact"/>
        <w:ind w:firstLine="0"/>
        <w:rPr>
          <w:rFonts w:hint="default" w:ascii="Times New Roman" w:hAnsi="Times New Roman" w:eastAsia="仿宋" w:cs="Times New Roman"/>
          <w:color w:val="000000" w:themeColor="text1"/>
          <w:sz w:val="32"/>
          <w:highlight w:val="none"/>
          <w:lang w:val="en-US" w:eastAsia="zh-CN"/>
        </w:rPr>
      </w:pPr>
      <w:r>
        <w:rPr>
          <w:rFonts w:hint="default" w:ascii="仿宋_GB2312" w:hAnsi="仿宋_GB2312" w:eastAsia="仿宋_GB2312" w:cs="仿宋_GB2312"/>
          <w:color w:val="000000" w:themeColor="text1"/>
          <w:sz w:val="32"/>
          <w:highlight w:val="none"/>
        </w:rPr>
        <w:t xml:space="preserve">    （八）</w:t>
      </w:r>
      <w:r>
        <w:rPr>
          <w:rFonts w:hint="eastAsia" w:ascii="仿宋_GB2312" w:hAnsi="仿宋_GB2312" w:eastAsia="仿宋_GB2312" w:cs="仿宋_GB2312"/>
          <w:color w:val="000000" w:themeColor="text1"/>
          <w:sz w:val="32"/>
          <w:highlight w:val="none"/>
        </w:rPr>
        <w:t>年底清算。医保支付管理处负责进行预付金收回汇总转财工作；基金管理处负责依据医疗机构退款情况进行预付金收回到账确认工作，并按照转财数据完成资金收回相关会计核算工作；原则上</w:t>
      </w:r>
      <w:r>
        <w:rPr>
          <w:rFonts w:hint="default" w:ascii="Times New Roman" w:hAnsi="Times New Roman" w:eastAsia="仿宋" w:cs="Times New Roman"/>
          <w:color w:val="000000" w:themeColor="text1"/>
          <w:sz w:val="32"/>
          <w:highlight w:val="none"/>
        </w:rPr>
        <w:t>12</w:t>
      </w:r>
      <w:r>
        <w:rPr>
          <w:rFonts w:hint="eastAsia" w:ascii="仿宋_GB2312" w:hAnsi="仿宋_GB2312" w:eastAsia="仿宋_GB2312" w:cs="仿宋_GB2312"/>
          <w:color w:val="000000" w:themeColor="text1"/>
          <w:sz w:val="32"/>
          <w:highlight w:val="none"/>
        </w:rPr>
        <w:t>月底前完成预付金收回工作。</w:t>
      </w:r>
    </w:p>
    <w:p>
      <w:pPr>
        <w:spacing w:line="600" w:lineRule="exact"/>
        <w:ind w:left="0" w:firstLine="640" w:firstLineChars="200"/>
        <w:rPr>
          <w:rFonts w:hint="default" w:ascii="Times New Roman" w:hAnsi="Times New Roman" w:eastAsia="黑体" w:cs="Times New Roman"/>
          <w:color w:val="000000" w:themeColor="text1"/>
          <w:sz w:val="32"/>
          <w:highlight w:val="none"/>
          <w:lang w:eastAsia="zh-CN"/>
        </w:rPr>
      </w:pPr>
      <w:r>
        <w:rPr>
          <w:rFonts w:hint="default" w:ascii="Times New Roman" w:hAnsi="Times New Roman" w:eastAsia="黑体" w:cs="Times New Roman"/>
          <w:color w:val="000000" w:themeColor="text1"/>
          <w:sz w:val="32"/>
          <w:highlight w:val="none"/>
        </w:rPr>
        <w:t>四、收</w:t>
      </w:r>
      <w:r>
        <w:rPr>
          <w:rFonts w:hint="default" w:ascii="Times New Roman" w:hAnsi="Times New Roman" w:eastAsia="黑体" w:cs="Times New Roman"/>
          <w:color w:val="000000" w:themeColor="text1"/>
          <w:sz w:val="32"/>
          <w:highlight w:val="none"/>
          <w:lang w:val="en-US" w:eastAsia="zh-CN"/>
        </w:rPr>
        <w:t>回情形</w:t>
      </w:r>
    </w:p>
    <w:p>
      <w:pPr>
        <w:spacing w:line="600" w:lineRule="exact"/>
        <w:ind w:firstLine="640" w:firstLineChars="20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定点医疗机构有下列情形之一的，市医保经办机构应及时收回预付金，尚未拨付的，停止拨付。</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被中止或解除医保协议；</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分立或合并；</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发生产权交易、所有制形式变化或发生其他情况导致注销；</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有财产被保全；</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有未履行完毕生效法律文书确认的运营债务；</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隐瞒事实、弄虚作假等获得拨付资格的；</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违反预付金使用、管理和核算相关规定；</w:t>
      </w:r>
    </w:p>
    <w:p>
      <w:pPr>
        <w:numPr>
          <w:ilvl w:val="0"/>
          <w:numId w:val="4"/>
        </w:numPr>
        <w:spacing w:line="600" w:lineRule="exact"/>
        <w:ind w:firstLine="640"/>
        <w:rPr>
          <w:rFonts w:hint="eastAsia" w:ascii="仿宋_GB2312" w:hAnsi="仿宋_GB2312" w:eastAsia="仿宋_GB2312" w:cs="仿宋_GB2312"/>
          <w:color w:val="000000" w:themeColor="text1"/>
          <w:sz w:val="32"/>
          <w:highlight w:val="none"/>
        </w:rPr>
      </w:pPr>
      <w:r>
        <w:rPr>
          <w:rFonts w:hint="eastAsia" w:ascii="仿宋_GB2312" w:hAnsi="仿宋_GB2312" w:eastAsia="仿宋_GB2312" w:cs="仿宋_GB2312"/>
          <w:color w:val="000000" w:themeColor="text1"/>
          <w:sz w:val="32"/>
          <w:highlight w:val="none"/>
        </w:rPr>
        <w:t>公立医疗机构未按规定在省级集中采购平台采购全部所需药品耗材；</w:t>
      </w:r>
    </w:p>
    <w:p>
      <w:pPr>
        <w:numPr>
          <w:ilvl w:val="0"/>
          <w:numId w:val="4"/>
        </w:numPr>
        <w:spacing w:line="600" w:lineRule="exact"/>
        <w:ind w:firstLine="640"/>
        <w:rPr>
          <w:rFonts w:hint="default" w:ascii="Times New Roman" w:hAnsi="Times New Roman" w:eastAsia="仿宋" w:cs="Times New Roman"/>
          <w:color w:val="000000" w:themeColor="text1"/>
          <w:sz w:val="32"/>
          <w:highlight w:val="none"/>
        </w:rPr>
      </w:pPr>
      <w:r>
        <w:rPr>
          <w:rFonts w:hint="eastAsia" w:ascii="仿宋_GB2312" w:hAnsi="仿宋_GB2312" w:eastAsia="仿宋_GB2312" w:cs="仿宋_GB2312"/>
          <w:color w:val="000000" w:themeColor="text1"/>
          <w:sz w:val="32"/>
          <w:highlight w:val="none"/>
        </w:rPr>
        <w:t>医保服务协议约定应当收回预付金的其他情形。</w:t>
      </w:r>
    </w:p>
    <w:p>
      <w:pPr>
        <w:spacing w:line="600" w:lineRule="exact"/>
        <w:ind w:firstLine="0" w:firstLineChars="0"/>
        <w:rPr>
          <w:rFonts w:hint="default" w:ascii="Times New Roman" w:hAnsi="Times New Roman" w:eastAsia="黑体" w:cs="Times New Roman"/>
          <w:color w:val="000000" w:themeColor="text1"/>
          <w:sz w:val="32"/>
          <w:highlight w:val="none"/>
        </w:rPr>
      </w:pPr>
      <w:r>
        <w:rPr>
          <w:rFonts w:hint="default" w:eastAsia="仿宋" w:cs="Times New Roman"/>
          <w:color w:val="000000" w:themeColor="text1"/>
          <w:sz w:val="32"/>
          <w:highlight w:val="none"/>
        </w:rPr>
        <w:t xml:space="preserve">    </w:t>
      </w:r>
      <w:r>
        <w:rPr>
          <w:rFonts w:hint="eastAsia" w:ascii="仿宋_GB2312" w:hAnsi="仿宋_GB2312" w:eastAsia="仿宋_GB2312" w:cs="仿宋_GB2312"/>
          <w:color w:val="000000" w:themeColor="text1"/>
          <w:sz w:val="32"/>
          <w:highlight w:val="none"/>
        </w:rPr>
        <w:t>存在上述情形的，定点医疗机构应当主动在</w:t>
      </w:r>
      <w:r>
        <w:rPr>
          <w:rFonts w:hint="default" w:ascii="Times New Roman" w:hAnsi="Times New Roman" w:eastAsia="仿宋" w:cs="Times New Roman"/>
          <w:color w:val="000000" w:themeColor="text1"/>
          <w:sz w:val="32"/>
          <w:highlight w:val="none"/>
        </w:rPr>
        <w:t>10</w:t>
      </w:r>
      <w:r>
        <w:rPr>
          <w:rFonts w:hint="eastAsia" w:ascii="仿宋_GB2312" w:hAnsi="仿宋_GB2312" w:eastAsia="仿宋_GB2312" w:cs="仿宋_GB2312"/>
          <w:color w:val="000000" w:themeColor="text1"/>
          <w:sz w:val="32"/>
          <w:highlight w:val="none"/>
        </w:rPr>
        <w:t>个工作日内全额退回预付金，逾期未退回预付金的，医保经办机构可从医保结算费用进行冲抵。对未按规定交回预付金的定点医疗机构，以后年度不得申请预付金。按照</w:t>
      </w:r>
      <w:r>
        <w:rPr>
          <w:rFonts w:hint="eastAsia" w:eastAsia="仿宋_GB2312"/>
          <w:color w:val="000000" w:themeColor="text1"/>
          <w:sz w:val="32"/>
          <w:szCs w:val="32"/>
          <w:highlight w:val="none"/>
        </w:rPr>
        <w:t>《关于进一步做好中止协议、解除协议处理定点医药机构医保基金管理工作的通知</w:t>
      </w:r>
      <w:r>
        <w:rPr>
          <w:rFonts w:eastAsia="仿宋_GB2312"/>
          <w:color w:val="000000" w:themeColor="text1"/>
          <w:sz w:val="32"/>
          <w:szCs w:val="32"/>
          <w:highlight w:val="none"/>
        </w:rPr>
        <w:t>（</w:t>
      </w:r>
      <w:r>
        <w:rPr>
          <w:rFonts w:hint="eastAsia" w:eastAsia="仿宋_GB2312"/>
          <w:color w:val="000000" w:themeColor="text1"/>
          <w:sz w:val="32"/>
          <w:szCs w:val="32"/>
          <w:highlight w:val="none"/>
        </w:rPr>
        <w:t>津医保中心办发</w:t>
      </w:r>
      <w:r>
        <w:rPr>
          <w:rFonts w:eastAsia="仿宋_GB2312"/>
          <w:color w:val="000000" w:themeColor="text1"/>
          <w:sz w:val="32"/>
          <w:szCs w:val="32"/>
          <w:highlight w:val="none"/>
        </w:rPr>
        <w:t>〔202</w:t>
      </w:r>
      <w:r>
        <w:rPr>
          <w:rFonts w:hint="eastAsia" w:eastAsia="仿宋_GB2312"/>
          <w:color w:val="000000" w:themeColor="text1"/>
          <w:sz w:val="32"/>
          <w:szCs w:val="32"/>
          <w:highlight w:val="none"/>
        </w:rPr>
        <w:t>5</w:t>
      </w:r>
      <w:r>
        <w:rPr>
          <w:rFonts w:eastAsia="仿宋_GB2312"/>
          <w:color w:val="000000" w:themeColor="text1"/>
          <w:sz w:val="32"/>
          <w:szCs w:val="32"/>
          <w:highlight w:val="none"/>
        </w:rPr>
        <w:t>〕</w:t>
      </w:r>
      <w:r>
        <w:rPr>
          <w:rFonts w:hint="eastAsia" w:eastAsia="仿宋_GB2312"/>
          <w:color w:val="000000" w:themeColor="text1"/>
          <w:sz w:val="32"/>
          <w:szCs w:val="32"/>
          <w:highlight w:val="none"/>
        </w:rPr>
        <w:t>29</w:t>
      </w:r>
      <w:r>
        <w:rPr>
          <w:rFonts w:eastAsia="仿宋_GB2312"/>
          <w:color w:val="000000" w:themeColor="text1"/>
          <w:sz w:val="32"/>
          <w:szCs w:val="32"/>
          <w:highlight w:val="none"/>
        </w:rPr>
        <w:t>号）</w:t>
      </w:r>
      <w:r>
        <w:rPr>
          <w:rFonts w:hint="eastAsia" w:eastAsia="仿宋_GB2312"/>
          <w:color w:val="000000" w:themeColor="text1"/>
          <w:sz w:val="32"/>
          <w:szCs w:val="32"/>
          <w:highlight w:val="none"/>
        </w:rPr>
        <w:t>》管理规定，分中心和市中心共同做好中止协议、解除协议处理等相关定点医疗机构的预付金追回工作</w:t>
      </w:r>
      <w:r>
        <w:rPr>
          <w:rFonts w:hint="eastAsia" w:eastAsia="仿宋" w:cs="仿宋"/>
          <w:color w:val="000000" w:themeColor="text1"/>
          <w:sz w:val="32"/>
          <w:highlight w:val="none"/>
        </w:rPr>
        <w:t>。</w:t>
      </w:r>
    </w:p>
    <w:p>
      <w:pPr>
        <w:numPr>
          <w:ilvl w:val="-1"/>
          <w:numId w:val="0"/>
        </w:numPr>
        <w:spacing w:line="600" w:lineRule="exact"/>
        <w:ind w:left="0"/>
        <w:rPr>
          <w:rFonts w:hint="default" w:ascii="Times New Roman" w:hAnsi="Times New Roman" w:eastAsia="黑体" w:cs="Times New Roman"/>
          <w:color w:val="000000" w:themeColor="text1"/>
          <w:sz w:val="32"/>
          <w:highlight w:val="none"/>
          <w:lang w:val="en-US" w:eastAsia="zh-CN"/>
        </w:rPr>
      </w:pPr>
      <w:r>
        <w:rPr>
          <w:rFonts w:hint="default" w:eastAsia="黑体" w:cs="Times New Roman"/>
          <w:color w:val="000000" w:themeColor="text1"/>
          <w:sz w:val="32"/>
          <w:highlight w:val="none"/>
          <w:lang w:eastAsia="zh-CN"/>
        </w:rPr>
        <w:t xml:space="preserve">    五、</w:t>
      </w:r>
      <w:r>
        <w:rPr>
          <w:rFonts w:hint="default" w:ascii="Times New Roman" w:hAnsi="Times New Roman" w:eastAsia="黑体" w:cs="Times New Roman"/>
          <w:color w:val="000000" w:themeColor="text1"/>
          <w:sz w:val="32"/>
          <w:highlight w:val="none"/>
          <w:lang w:val="en-US" w:eastAsia="zh-CN"/>
        </w:rPr>
        <w:t>其他要求</w:t>
      </w:r>
    </w:p>
    <w:p>
      <w:pPr>
        <w:numPr>
          <w:ilvl w:val="-1"/>
          <w:numId w:val="0"/>
        </w:numPr>
        <w:spacing w:line="600" w:lineRule="exact"/>
        <w:ind w:left="0" w:firstLine="0" w:firstLineChars="0"/>
        <w:rPr>
          <w:rFonts w:hint="default" w:ascii="Times New Roman" w:hAnsi="Times New Roman" w:eastAsia="仿宋" w:cs="Times New Roman"/>
          <w:color w:val="000000" w:themeColor="text1"/>
          <w:spacing w:val="0"/>
          <w:position w:val="0"/>
          <w:sz w:val="32"/>
          <w:highlight w:val="none"/>
          <w:shd w:val="clear" w:color="auto" w:fill="auto"/>
          <w:lang w:val="en-US" w:eastAsia="zh-CN"/>
        </w:rPr>
      </w:pPr>
      <w:r>
        <w:rPr>
          <w:rFonts w:hint="default" w:eastAsia="仿宋" w:cs="Times New Roman"/>
          <w:color w:val="000000" w:themeColor="text1"/>
          <w:spacing w:val="0"/>
          <w:position w:val="0"/>
          <w:sz w:val="32"/>
          <w:highlight w:val="none"/>
          <w:shd w:val="clear"/>
          <w:lang w:eastAsia="zh-CN"/>
        </w:rPr>
        <w:t xml:space="preserve">    </w:t>
      </w:r>
      <w:r>
        <w:rPr>
          <w:rFonts w:hint="eastAsia" w:ascii="仿宋_GB2312" w:hAnsi="仿宋_GB2312" w:eastAsia="仿宋_GB2312" w:cs="仿宋_GB2312"/>
          <w:color w:val="000000" w:themeColor="text1"/>
          <w:spacing w:val="0"/>
          <w:position w:val="0"/>
          <w:sz w:val="32"/>
          <w:highlight w:val="none"/>
          <w:shd w:val="clear"/>
          <w:lang w:val="en-US" w:eastAsia="zh-CN"/>
        </w:rPr>
        <w:t>各相关定点医疗机构</w:t>
      </w:r>
      <w:r>
        <w:rPr>
          <w:rFonts w:hint="eastAsia" w:ascii="仿宋_GB2312" w:hAnsi="仿宋_GB2312" w:eastAsia="仿宋_GB2312" w:cs="仿宋_GB2312"/>
          <w:color w:val="000000" w:themeColor="text1"/>
          <w:spacing w:val="0"/>
          <w:position w:val="0"/>
          <w:sz w:val="32"/>
          <w:highlight w:val="none"/>
          <w:shd w:val="clear" w:color="auto" w:fill="auto"/>
          <w:lang w:val="en-US" w:eastAsia="zh-CN"/>
        </w:rPr>
        <w:t>于</w:t>
      </w:r>
      <w:r>
        <w:rPr>
          <w:rFonts w:hint="eastAsia" w:eastAsia="仿宋" w:cs="Times New Roman"/>
          <w:color w:val="000000" w:themeColor="text1"/>
          <w:spacing w:val="0"/>
          <w:position w:val="0"/>
          <w:sz w:val="32"/>
          <w:highlight w:val="none"/>
          <w:shd w:val="clear" w:color="auto" w:fill="auto"/>
          <w:lang w:val="en-US" w:eastAsia="zh-CN"/>
        </w:rPr>
        <w:t>1</w:t>
      </w:r>
      <w:r>
        <w:rPr>
          <w:rFonts w:hint="eastAsia" w:ascii="仿宋_GB2312" w:hAnsi="仿宋_GB2312" w:eastAsia="仿宋_GB2312" w:cs="仿宋_GB2312"/>
          <w:color w:val="000000" w:themeColor="text1"/>
          <w:spacing w:val="0"/>
          <w:position w:val="0"/>
          <w:sz w:val="32"/>
          <w:highlight w:val="none"/>
          <w:shd w:val="clear" w:color="auto" w:fill="auto"/>
          <w:lang w:val="en-US" w:eastAsia="zh-CN"/>
        </w:rPr>
        <w:t>月</w:t>
      </w:r>
      <w:r>
        <w:rPr>
          <w:rFonts w:hint="eastAsia" w:eastAsia="仿宋" w:cs="Times New Roman"/>
          <w:color w:val="000000" w:themeColor="text1"/>
          <w:spacing w:val="0"/>
          <w:position w:val="0"/>
          <w:sz w:val="32"/>
          <w:highlight w:val="none"/>
          <w:shd w:val="clear" w:color="auto" w:fill="auto"/>
          <w:lang w:val="en-US" w:eastAsia="zh-CN"/>
        </w:rPr>
        <w:t>8</w:t>
      </w:r>
      <w:r>
        <w:rPr>
          <w:rFonts w:hint="eastAsia" w:ascii="仿宋_GB2312" w:hAnsi="仿宋_GB2312" w:eastAsia="仿宋_GB2312" w:cs="仿宋_GB2312"/>
          <w:color w:val="000000" w:themeColor="text1"/>
          <w:spacing w:val="0"/>
          <w:position w:val="0"/>
          <w:sz w:val="32"/>
          <w:highlight w:val="none"/>
          <w:shd w:val="clear" w:color="auto" w:fill="auto"/>
          <w:lang w:val="en-US" w:eastAsia="zh-CN"/>
        </w:rPr>
        <w:t>日中午</w:t>
      </w:r>
      <w:r>
        <w:rPr>
          <w:rFonts w:hint="default" w:ascii="Times New Roman" w:hAnsi="Times New Roman" w:eastAsia="仿宋" w:cs="Times New Roman"/>
          <w:color w:val="000000" w:themeColor="text1"/>
          <w:spacing w:val="0"/>
          <w:position w:val="0"/>
          <w:sz w:val="32"/>
          <w:highlight w:val="none"/>
          <w:shd w:val="clear" w:color="auto" w:fill="auto"/>
          <w:lang w:val="en-US" w:eastAsia="zh-CN"/>
        </w:rPr>
        <w:t>1</w:t>
      </w:r>
      <w:r>
        <w:rPr>
          <w:rFonts w:hint="eastAsia" w:eastAsia="仿宋" w:cs="Times New Roman"/>
          <w:color w:val="000000" w:themeColor="text1"/>
          <w:spacing w:val="0"/>
          <w:position w:val="0"/>
          <w:sz w:val="32"/>
          <w:highlight w:val="none"/>
          <w:shd w:val="clear" w:color="auto" w:fill="auto"/>
          <w:lang w:val="en-US" w:eastAsia="zh-CN"/>
        </w:rPr>
        <w:t>2</w:t>
      </w:r>
      <w:r>
        <w:rPr>
          <w:rFonts w:hint="default" w:ascii="Times New Roman" w:hAnsi="Times New Roman" w:eastAsia="仿宋" w:cs="Times New Roman"/>
          <w:color w:val="000000" w:themeColor="text1"/>
          <w:spacing w:val="0"/>
          <w:position w:val="0"/>
          <w:sz w:val="32"/>
          <w:highlight w:val="none"/>
          <w:shd w:val="clear" w:color="auto" w:fill="auto"/>
          <w:lang w:val="en-US" w:eastAsia="zh-CN"/>
        </w:rPr>
        <w:t>：00</w:t>
      </w:r>
      <w:r>
        <w:rPr>
          <w:rFonts w:hint="eastAsia" w:ascii="仿宋_GB2312" w:hAnsi="仿宋_GB2312" w:eastAsia="仿宋_GB2312" w:cs="仿宋_GB2312"/>
          <w:color w:val="000000" w:themeColor="text1"/>
          <w:spacing w:val="0"/>
          <w:position w:val="0"/>
          <w:sz w:val="32"/>
          <w:highlight w:val="none"/>
          <w:shd w:val="clear" w:color="auto" w:fill="auto"/>
          <w:lang w:val="en-US" w:eastAsia="zh-CN"/>
        </w:rPr>
        <w:t>前向辖区医保分中心申请预付金并提供相关申请材料。</w:t>
      </w:r>
    </w:p>
    <w:p>
      <w:pPr>
        <w:numPr>
          <w:ilvl w:val="-1"/>
          <w:numId w:val="0"/>
        </w:numPr>
        <w:spacing w:line="600" w:lineRule="exact"/>
        <w:ind w:left="0" w:firstLine="0" w:firstLineChars="0"/>
        <w:rPr>
          <w:rFonts w:hint="eastAsia" w:ascii="仿宋_GB2312" w:hAnsi="仿宋_GB2312" w:eastAsia="仿宋_GB2312" w:cs="仿宋_GB2312"/>
          <w:b/>
          <w:bCs/>
          <w:color w:val="000000" w:themeColor="text1"/>
          <w:sz w:val="32"/>
          <w:highlight w:val="none"/>
          <w:lang w:val="en-US" w:eastAsia="zh-CN"/>
        </w:rPr>
      </w:pPr>
      <w:r>
        <w:rPr>
          <w:rFonts w:hint="default" w:eastAsia="仿宋" w:cs="Times New Roman"/>
          <w:color w:val="000000" w:themeColor="text1"/>
          <w:spacing w:val="0"/>
          <w:position w:val="0"/>
          <w:sz w:val="32"/>
          <w:highlight w:val="none"/>
          <w:shd w:val="clear" w:color="auto" w:fill="auto"/>
          <w:lang w:eastAsia="zh-CN"/>
        </w:rPr>
        <w:t xml:space="preserve">    </w:t>
      </w:r>
      <w:r>
        <w:rPr>
          <w:rFonts w:hint="eastAsia" w:ascii="仿宋_GB2312" w:hAnsi="仿宋_GB2312" w:eastAsia="仿宋_GB2312" w:cs="仿宋_GB2312"/>
          <w:color w:val="000000" w:themeColor="text1"/>
          <w:spacing w:val="0"/>
          <w:position w:val="0"/>
          <w:sz w:val="32"/>
          <w:highlight w:val="none"/>
          <w:shd w:val="clear" w:color="auto" w:fill="auto"/>
          <w:lang w:val="en-US" w:eastAsia="zh-CN"/>
        </w:rPr>
        <w:t>请各分中心</w:t>
      </w:r>
      <w:r>
        <w:rPr>
          <w:rFonts w:hint="eastAsia" w:ascii="仿宋_GB2312" w:hAnsi="仿宋_GB2312" w:eastAsia="仿宋_GB2312" w:cs="仿宋_GB2312"/>
          <w:color w:val="000000" w:themeColor="text1"/>
          <w:sz w:val="32"/>
          <w:highlight w:val="none"/>
        </w:rPr>
        <w:t>汇总</w:t>
      </w:r>
      <w:r>
        <w:rPr>
          <w:rFonts w:hint="eastAsia" w:ascii="仿宋_GB2312" w:hAnsi="仿宋_GB2312" w:eastAsia="仿宋_GB2312" w:cs="仿宋_GB2312"/>
          <w:color w:val="000000" w:themeColor="text1"/>
          <w:sz w:val="32"/>
          <w:highlight w:val="none"/>
          <w:lang w:val="en-US" w:eastAsia="zh-CN"/>
        </w:rPr>
        <w:t>辖区</w:t>
      </w:r>
      <w:r>
        <w:rPr>
          <w:rFonts w:hint="eastAsia" w:ascii="仿宋_GB2312" w:hAnsi="仿宋_GB2312" w:eastAsia="仿宋_GB2312" w:cs="仿宋_GB2312"/>
          <w:color w:val="000000" w:themeColor="text1"/>
          <w:sz w:val="32"/>
          <w:highlight w:val="none"/>
        </w:rPr>
        <w:t>申请机构</w:t>
      </w:r>
      <w:r>
        <w:rPr>
          <w:rFonts w:hint="eastAsia" w:ascii="仿宋_GB2312" w:hAnsi="仿宋_GB2312" w:eastAsia="仿宋_GB2312" w:cs="仿宋_GB2312"/>
          <w:color w:val="000000" w:themeColor="text1"/>
          <w:sz w:val="32"/>
          <w:highlight w:val="none"/>
          <w:lang w:val="en-US" w:eastAsia="zh-CN"/>
        </w:rPr>
        <w:t>信息，填写《基本医疗保险定点医疗机构预付金申请汇总表》（附件</w:t>
      </w:r>
      <w:r>
        <w:rPr>
          <w:rFonts w:hint="default" w:ascii="Times New Roman" w:hAnsi="Times New Roman" w:eastAsia="仿宋" w:cs="Times New Roman"/>
          <w:color w:val="000000" w:themeColor="text1"/>
          <w:sz w:val="32"/>
          <w:highlight w:val="none"/>
          <w:lang w:val="en-US" w:eastAsia="zh-CN"/>
        </w:rPr>
        <w:t>3）</w:t>
      </w:r>
      <w:r>
        <w:rPr>
          <w:rFonts w:hint="default" w:ascii="Times New Roman" w:hAnsi="Times New Roman" w:eastAsia="仿宋" w:cs="Times New Roman"/>
          <w:color w:val="000000" w:themeColor="text1"/>
          <w:sz w:val="32"/>
          <w:highlight w:val="none"/>
          <w:lang w:eastAsia="zh-CN"/>
        </w:rPr>
        <w:t>，</w:t>
      </w:r>
      <w:r>
        <w:rPr>
          <w:rFonts w:hint="default" w:ascii="Times New Roman" w:hAnsi="Times New Roman" w:eastAsia="仿宋" w:cs="Times New Roman"/>
          <w:color w:val="000000" w:themeColor="text1"/>
          <w:sz w:val="32"/>
          <w:highlight w:val="none"/>
          <w:lang w:val="en-US" w:eastAsia="zh-CN"/>
        </w:rPr>
        <w:t>于</w:t>
      </w:r>
      <w:r>
        <w:rPr>
          <w:rFonts w:hint="eastAsia" w:eastAsia="仿宋" w:cs="Times New Roman"/>
          <w:color w:val="000000" w:themeColor="text1"/>
          <w:sz w:val="32"/>
          <w:highlight w:val="none"/>
          <w:lang w:val="en-US" w:eastAsia="zh-CN"/>
        </w:rPr>
        <w:t>1</w:t>
      </w:r>
      <w:r>
        <w:rPr>
          <w:rFonts w:hint="default" w:ascii="Times New Roman" w:hAnsi="Times New Roman" w:eastAsia="仿宋" w:cs="Times New Roman"/>
          <w:color w:val="000000" w:themeColor="text1"/>
          <w:sz w:val="32"/>
          <w:highlight w:val="none"/>
          <w:lang w:val="en-US" w:eastAsia="zh-CN"/>
        </w:rPr>
        <w:t>月</w:t>
      </w:r>
      <w:r>
        <w:rPr>
          <w:rFonts w:hint="eastAsia" w:eastAsia="仿宋" w:cs="Times New Roman"/>
          <w:color w:val="000000" w:themeColor="text1"/>
          <w:sz w:val="32"/>
          <w:highlight w:val="none"/>
          <w:lang w:val="en-US" w:eastAsia="zh-CN"/>
        </w:rPr>
        <w:t>8</w:t>
      </w:r>
      <w:r>
        <w:rPr>
          <w:rFonts w:hint="default" w:ascii="Times New Roman" w:hAnsi="Times New Roman" w:eastAsia="仿宋" w:cs="Times New Roman"/>
          <w:color w:val="000000" w:themeColor="text1"/>
          <w:sz w:val="32"/>
          <w:highlight w:val="none"/>
          <w:lang w:val="en-US" w:eastAsia="zh-CN"/>
        </w:rPr>
        <w:t>日</w:t>
      </w:r>
      <w:r>
        <w:rPr>
          <w:rFonts w:hint="eastAsia" w:eastAsia="仿宋" w:cs="Times New Roman"/>
          <w:color w:val="000000" w:themeColor="text1"/>
          <w:sz w:val="32"/>
          <w:highlight w:val="none"/>
          <w:lang w:val="en-US" w:eastAsia="zh-CN"/>
        </w:rPr>
        <w:t>17</w:t>
      </w:r>
      <w:r>
        <w:rPr>
          <w:rFonts w:hint="default" w:ascii="Times New Roman" w:hAnsi="Times New Roman" w:eastAsia="仿宋" w:cs="Times New Roman"/>
          <w:color w:val="000000" w:themeColor="text1"/>
          <w:sz w:val="32"/>
          <w:highlight w:val="none"/>
          <w:lang w:val="en-US" w:eastAsia="zh-CN"/>
        </w:rPr>
        <w:t>：00</w:t>
      </w:r>
      <w:r>
        <w:rPr>
          <w:rFonts w:hint="eastAsia" w:ascii="仿宋_GB2312" w:hAnsi="仿宋_GB2312" w:eastAsia="仿宋_GB2312" w:cs="仿宋_GB2312"/>
          <w:color w:val="000000" w:themeColor="text1"/>
          <w:sz w:val="32"/>
          <w:highlight w:val="none"/>
          <w:lang w:val="en-US" w:eastAsia="zh-CN"/>
        </w:rPr>
        <w:t>前将汇总表（盖章扫描版</w:t>
      </w:r>
      <w:r>
        <w:rPr>
          <w:rFonts w:hint="eastAsia" w:ascii="仿宋_GB2312" w:hAnsi="仿宋_GB2312" w:eastAsia="仿宋_GB2312" w:cs="仿宋_GB2312"/>
          <w:color w:val="000000" w:themeColor="text1"/>
          <w:sz w:val="32"/>
          <w:highlight w:val="none"/>
        </w:rPr>
        <w:t>、</w:t>
      </w:r>
      <w:r>
        <w:rPr>
          <w:rFonts w:hint="default" w:ascii="Times New Roman" w:hAnsi="Times New Roman" w:eastAsia="仿宋" w:cs="Times New Roman"/>
          <w:color w:val="000000" w:themeColor="text1"/>
          <w:sz w:val="32"/>
          <w:highlight w:val="none"/>
          <w:lang w:val="en-US" w:eastAsia="zh-CN"/>
        </w:rPr>
        <w:t>excel</w:t>
      </w:r>
      <w:r>
        <w:rPr>
          <w:rFonts w:hint="eastAsia" w:ascii="仿宋_GB2312" w:hAnsi="仿宋_GB2312" w:eastAsia="仿宋_GB2312" w:cs="仿宋_GB2312"/>
          <w:color w:val="000000" w:themeColor="text1"/>
          <w:sz w:val="32"/>
          <w:highlight w:val="none"/>
          <w:lang w:val="en-US" w:eastAsia="zh-CN"/>
        </w:rPr>
        <w:t>电子版）和机构相关申请材料打包发至医保支付管理处内勤邮箱。</w:t>
      </w:r>
    </w:p>
    <w:p>
      <w:pPr>
        <w:pStyle w:val="8"/>
        <w:spacing w:line="600" w:lineRule="exact"/>
        <w:jc w:val="left"/>
        <w:rPr>
          <w:rFonts w:hint="default" w:ascii="Times New Roman" w:hAnsi="Times New Roman" w:eastAsia="仿宋" w:cs="Times New Roman"/>
          <w:color w:val="000000" w:themeColor="text1"/>
          <w:sz w:val="32"/>
          <w:highlight w:val="none"/>
        </w:rPr>
      </w:pPr>
    </w:p>
    <w:p>
      <w:pPr>
        <w:pStyle w:val="8"/>
        <w:spacing w:line="600" w:lineRule="exact"/>
        <w:jc w:val="left"/>
        <w:rPr>
          <w:rFonts w:hint="default" w:ascii="Times New Roman" w:hAnsi="Times New Roman" w:eastAsia="仿宋" w:cs="Times New Roman"/>
          <w:color w:val="000000" w:themeColor="text1"/>
          <w:sz w:val="32"/>
          <w:highlight w:val="none"/>
        </w:rPr>
      </w:pPr>
      <w:r>
        <w:rPr>
          <w:rFonts w:hint="default" w:eastAsia="仿宋" w:cs="Times New Roman"/>
          <w:color w:val="000000" w:themeColor="text1"/>
          <w:sz w:val="32"/>
          <w:highlight w:val="none"/>
        </w:rPr>
        <w:t xml:space="preserve">    </w:t>
      </w:r>
      <w:r>
        <w:rPr>
          <w:rFonts w:hint="eastAsia" w:ascii="仿宋_GB2312" w:hAnsi="仿宋_GB2312" w:eastAsia="仿宋_GB2312" w:cs="仿宋_GB2312"/>
          <w:color w:val="000000" w:themeColor="text1"/>
          <w:sz w:val="32"/>
          <w:highlight w:val="none"/>
        </w:rPr>
        <w:t>附件：</w:t>
      </w:r>
      <w:r>
        <w:rPr>
          <w:rFonts w:hint="default" w:ascii="Times New Roman" w:hAnsi="Times New Roman" w:eastAsia="仿宋" w:cs="Times New Roman"/>
          <w:color w:val="000000" w:themeColor="text1"/>
          <w:sz w:val="32"/>
          <w:highlight w:val="none"/>
        </w:rPr>
        <w:t>1.</w:t>
      </w:r>
      <w:r>
        <w:rPr>
          <w:rFonts w:hint="eastAsia" w:ascii="仿宋_GB2312" w:hAnsi="仿宋_GB2312" w:eastAsia="仿宋_GB2312" w:cs="仿宋_GB2312"/>
          <w:color w:val="000000" w:themeColor="text1"/>
          <w:sz w:val="32"/>
          <w:highlight w:val="none"/>
        </w:rPr>
        <w:t>基本医疗保险预付金申请书</w:t>
      </w:r>
    </w:p>
    <w:p>
      <w:pPr>
        <w:pStyle w:val="8"/>
        <w:numPr>
          <w:ilvl w:val="-1"/>
          <w:numId w:val="0"/>
        </w:numPr>
        <w:spacing w:line="600" w:lineRule="exact"/>
        <w:ind w:firstLine="0" w:firstLineChars="0"/>
        <w:jc w:val="left"/>
        <w:rPr>
          <w:rFonts w:hint="default" w:ascii="Times New Roman" w:hAnsi="Times New Roman" w:eastAsia="仿宋" w:cs="Times New Roman"/>
          <w:color w:val="000000" w:themeColor="text1"/>
          <w:sz w:val="32"/>
          <w:highlight w:val="none"/>
        </w:rPr>
      </w:pPr>
      <w:r>
        <w:rPr>
          <w:rFonts w:hint="default" w:eastAsia="仿宋" w:cs="Times New Roman"/>
          <w:color w:val="000000" w:themeColor="text1"/>
          <w:sz w:val="32"/>
          <w:highlight w:val="none"/>
        </w:rPr>
        <w:t xml:space="preserve">          2.</w:t>
      </w:r>
      <w:r>
        <w:rPr>
          <w:rFonts w:hint="eastAsia" w:ascii="仿宋_GB2312" w:hAnsi="仿宋_GB2312" w:eastAsia="仿宋_GB2312" w:cs="仿宋_GB2312"/>
          <w:color w:val="000000" w:themeColor="text1"/>
          <w:sz w:val="32"/>
          <w:highlight w:val="none"/>
        </w:rPr>
        <w:t>基本医疗保险定点医疗机构预付金自评表</w:t>
      </w:r>
    </w:p>
    <w:p>
      <w:pPr>
        <w:pStyle w:val="8"/>
        <w:numPr>
          <w:ilvl w:val="-1"/>
          <w:numId w:val="0"/>
        </w:numPr>
        <w:spacing w:line="600" w:lineRule="exact"/>
        <w:ind w:firstLine="0" w:firstLineChars="0"/>
        <w:jc w:val="left"/>
        <w:rPr>
          <w:rFonts w:hint="default" w:ascii="Times New Roman" w:hAnsi="Times New Roman" w:eastAsia="仿宋" w:cs="Times New Roman"/>
          <w:color w:val="000000" w:themeColor="text1"/>
          <w:sz w:val="32"/>
          <w:highlight w:val="none"/>
        </w:rPr>
      </w:pPr>
      <w:r>
        <w:rPr>
          <w:rFonts w:hint="default" w:eastAsia="仿宋" w:cs="Times New Roman"/>
          <w:color w:val="000000" w:themeColor="text1"/>
          <w:sz w:val="32"/>
          <w:highlight w:val="none"/>
        </w:rPr>
        <w:t xml:space="preserve">          3.</w:t>
      </w:r>
      <w:r>
        <w:rPr>
          <w:rFonts w:hint="eastAsia" w:ascii="仿宋_GB2312" w:hAnsi="仿宋_GB2312" w:eastAsia="仿宋_GB2312" w:cs="仿宋_GB2312"/>
          <w:color w:val="000000" w:themeColor="text1"/>
          <w:sz w:val="32"/>
          <w:highlight w:val="none"/>
        </w:rPr>
        <w:t>基本医疗保险定点医疗机构预付金申请汇总表</w:t>
      </w:r>
    </w:p>
    <w:p>
      <w:pPr>
        <w:pStyle w:val="6"/>
        <w:spacing w:line="600" w:lineRule="exact"/>
        <w:ind w:left="0" w:leftChars="0"/>
        <w:rPr>
          <w:rFonts w:hint="default" w:ascii="Times New Roman" w:hAnsi="Times New Roman" w:eastAsia="黑体" w:cs="Times New Roman"/>
          <w:color w:val="000000" w:themeColor="text1"/>
          <w:sz w:val="32"/>
          <w:szCs w:val="32"/>
          <w:highlight w:val="none"/>
        </w:rPr>
      </w:pPr>
    </w:p>
    <w:p>
      <w:pPr>
        <w:pStyle w:val="24"/>
        <w:spacing w:line="600" w:lineRule="exact"/>
        <w:rPr>
          <w:rFonts w:hint="default" w:ascii="Times New Roman" w:hAnsi="Times New Roman" w:eastAsia="黑体" w:cs="Times New Roman"/>
          <w:color w:val="000000" w:themeColor="text1"/>
          <w:sz w:val="32"/>
          <w:szCs w:val="32"/>
          <w:highlight w:val="none"/>
        </w:rPr>
      </w:pPr>
    </w:p>
    <w:p>
      <w:pPr>
        <w:pStyle w:val="24"/>
        <w:spacing w:line="600" w:lineRule="exact"/>
        <w:rPr>
          <w:rFonts w:hint="default" w:ascii="Times New Roman" w:hAnsi="Times New Roman" w:eastAsia="黑体" w:cs="Times New Roman"/>
          <w:color w:val="000000" w:themeColor="text1"/>
          <w:sz w:val="32"/>
          <w:szCs w:val="32"/>
          <w:highlight w:val="none"/>
        </w:rPr>
      </w:pPr>
    </w:p>
    <w:p>
      <w:pPr>
        <w:pStyle w:val="8"/>
        <w:numPr>
          <w:ilvl w:val="0"/>
          <w:numId w:val="0"/>
        </w:numPr>
        <w:spacing w:line="600" w:lineRule="exact"/>
        <w:ind w:right="840" w:rightChars="400"/>
        <w:jc w:val="right"/>
        <w:rPr>
          <w:rFonts w:hint="eastAsia" w:ascii="仿宋_GB2312" w:hAnsi="仿宋_GB2312" w:eastAsia="仿宋_GB2312" w:cs="仿宋_GB2312"/>
          <w:color w:val="000000" w:themeColor="text1"/>
          <w:sz w:val="32"/>
          <w:szCs w:val="20"/>
          <w:highlight w:val="none"/>
        </w:rPr>
      </w:pPr>
      <w:r>
        <w:rPr>
          <w:rFonts w:hint="default" w:ascii="Times New Roman" w:hAnsi="Times New Roman" w:eastAsia="仿宋" w:cs="Times New Roman"/>
          <w:color w:val="000000" w:themeColor="text1"/>
          <w:sz w:val="32"/>
          <w:szCs w:val="20"/>
          <w:highlight w:val="none"/>
          <w:lang w:eastAsia="zh-CN"/>
        </w:rPr>
        <w:t>2025</w:t>
      </w:r>
      <w:r>
        <w:rPr>
          <w:rFonts w:hint="eastAsia" w:ascii="仿宋_GB2312" w:hAnsi="仿宋_GB2312" w:eastAsia="仿宋_GB2312" w:cs="仿宋_GB2312"/>
          <w:color w:val="000000" w:themeColor="text1"/>
          <w:sz w:val="32"/>
          <w:szCs w:val="20"/>
          <w:highlight w:val="none"/>
          <w:lang w:eastAsia="zh-CN"/>
        </w:rPr>
        <w:t>年</w:t>
      </w:r>
      <w:r>
        <w:rPr>
          <w:rFonts w:hint="default" w:ascii="Times New Roman" w:hAnsi="Times New Roman" w:eastAsia="仿宋" w:cs="Times New Roman"/>
          <w:color w:val="000000" w:themeColor="text1"/>
          <w:sz w:val="32"/>
          <w:szCs w:val="20"/>
          <w:highlight w:val="none"/>
          <w:lang w:eastAsia="zh-CN"/>
        </w:rPr>
        <w:t>12</w:t>
      </w:r>
      <w:r>
        <w:rPr>
          <w:rFonts w:hint="eastAsia" w:ascii="仿宋_GB2312" w:hAnsi="仿宋_GB2312" w:eastAsia="仿宋_GB2312" w:cs="仿宋_GB2312"/>
          <w:color w:val="000000" w:themeColor="text1"/>
          <w:sz w:val="32"/>
          <w:szCs w:val="20"/>
          <w:highlight w:val="none"/>
          <w:lang w:eastAsia="zh-CN"/>
        </w:rPr>
        <w:t>月</w:t>
      </w:r>
      <w:r>
        <w:rPr>
          <w:rFonts w:hint="default" w:ascii="Times New Roman" w:hAnsi="Times New Roman" w:eastAsia="仿宋" w:cs="Times New Roman"/>
          <w:color w:val="000000" w:themeColor="text1"/>
          <w:sz w:val="32"/>
          <w:szCs w:val="20"/>
          <w:highlight w:val="none"/>
          <w:lang w:eastAsia="zh-CN"/>
        </w:rPr>
        <w:t>29</w:t>
      </w:r>
      <w:r>
        <w:rPr>
          <w:rFonts w:hint="eastAsia" w:ascii="仿宋_GB2312" w:hAnsi="仿宋_GB2312" w:eastAsia="仿宋_GB2312" w:cs="仿宋_GB2312"/>
          <w:color w:val="000000" w:themeColor="text1"/>
          <w:sz w:val="32"/>
          <w:szCs w:val="20"/>
          <w:highlight w:val="none"/>
          <w:lang w:eastAsia="zh-CN"/>
        </w:rPr>
        <w:t>日</w:t>
      </w:r>
    </w:p>
    <w:p>
      <w:pPr>
        <w:spacing w:line="600" w:lineRule="exact"/>
        <w:jc w:val="right"/>
        <w:rPr>
          <w:rFonts w:hint="default" w:ascii="Times New Roman" w:hAnsi="Times New Roman" w:eastAsia="仿宋_GB2312" w:cs="Times New Roman"/>
          <w:color w:val="000000" w:themeColor="text1"/>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850" w:gutter="0"/>
      <w:pgNumType w:fmt="numberInDash"/>
      <w:cols w:space="0" w:num="1"/>
      <w:titlePg/>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Tahoma">
    <w:altName w:val="Ubuntu"/>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Arial Unicode MS">
    <w:altName w:val="DejaVu Sans"/>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7700" w:firstLineChars="2750"/>
      <w:rPr>
        <w:rFonts w:ascii="宋体"/>
        <w:sz w:val="28"/>
        <w:szCs w:val="28"/>
      </w:rPr>
    </w:pPr>
    <w:r>
      <w:rPr>
        <w:rStyle w:val="22"/>
        <w:rFonts w:ascii="宋体" w:hAnsi="宋体"/>
        <w:sz w:val="28"/>
        <w:szCs w:val="28"/>
      </w:rPr>
      <w:fldChar w:fldCharType="begin"/>
    </w:r>
    <w:r>
      <w:rPr>
        <w:rStyle w:val="22"/>
        <w:rFonts w:ascii="宋体" w:hAnsi="宋体"/>
        <w:sz w:val="28"/>
        <w:szCs w:val="28"/>
      </w:rPr>
      <w:instrText xml:space="preserve"> PAGE </w:instrText>
    </w:r>
    <w:r>
      <w:rPr>
        <w:rStyle w:val="22"/>
        <w:rFonts w:ascii="宋体" w:hAnsi="宋体"/>
        <w:sz w:val="28"/>
        <w:szCs w:val="28"/>
      </w:rPr>
      <w:fldChar w:fldCharType="separate"/>
    </w:r>
    <w:r>
      <w:rPr>
        <w:rStyle w:val="22"/>
        <w:rFonts w:ascii="宋体" w:hAnsi="宋体"/>
        <w:sz w:val="28"/>
        <w:szCs w:val="28"/>
      </w:rPr>
      <w:t>- 3 -</w:t>
    </w:r>
    <w:r>
      <w:rPr>
        <w:rStyle w:val="22"/>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685" w:y="42"/>
      <w:rPr>
        <w:rStyle w:val="22"/>
        <w:rFonts w:asci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- 4 -</w:t>
    </w:r>
    <w:r>
      <w:rPr>
        <w:rStyle w:val="22"/>
        <w:rFonts w:ascii="宋体" w:hAnsi="宋体"/>
        <w:sz w:val="28"/>
        <w:szCs w:val="2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18D6D"/>
    <w:multiLevelType w:val="singleLevel"/>
    <w:tmpl w:val="82E18D6D"/>
    <w:lvl w:ilvl="0" w:tentative="0">
      <w:start w:val="1"/>
      <w:numFmt w:val="chineseCounting"/>
      <w:suff w:val="nothing"/>
      <w:lvlText w:val="（%1）"/>
      <w:lvlJc w:val="left"/>
      <w:rPr>
        <w:rFonts w:hint="eastAsia"/>
      </w:rPr>
    </w:lvl>
  </w:abstractNum>
  <w:abstractNum w:abstractNumId="1">
    <w:nsid w:val="D8FEE6ED"/>
    <w:multiLevelType w:val="singleLevel"/>
    <w:tmpl w:val="D8FEE6ED"/>
    <w:lvl w:ilvl="0" w:tentative="0">
      <w:start w:val="1"/>
      <w:numFmt w:val="chineseCounting"/>
      <w:suff w:val="nothing"/>
      <w:lvlText w:val="%1、"/>
      <w:lvlJc w:val="left"/>
      <w:rPr>
        <w:rFonts w:hint="eastAsia"/>
      </w:rPr>
    </w:lvl>
  </w:abstractNum>
  <w:abstractNum w:abstractNumId="2">
    <w:nsid w:val="0CEC7696"/>
    <w:multiLevelType w:val="multilevel"/>
    <w:tmpl w:val="0CEC7696"/>
    <w:lvl w:ilvl="0" w:tentative="0">
      <w:start w:val="1"/>
      <w:numFmt w:val="japaneseCounting"/>
      <w:pStyle w:val="53"/>
      <w:lvlText w:val="%1、"/>
      <w:lvlJc w:val="left"/>
      <w:pPr>
        <w:ind w:left="720" w:hanging="720"/>
      </w:pPr>
      <w:rPr>
        <w:rFonts w:hint="default" w:cs="Times New Roman"/>
      </w:rPr>
    </w:lvl>
    <w:lvl w:ilvl="1" w:tentative="0">
      <w:start w:val="1"/>
      <w:numFmt w:val="lowerLetter"/>
      <w:pStyle w:val="55"/>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A1F2114"/>
    <w:multiLevelType w:val="singleLevel"/>
    <w:tmpl w:val="6A1F211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NotTrackMoves/>
  <w:trackRevisions w:val="1"/>
  <w:documentProtection w:enforcement="0"/>
  <w:defaultTabStop w:val="425"/>
  <w:evenAndOddHeaders w:val="1"/>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2"/>
  </w:compat>
  <w:rsids>
    <w:rsidRoot w:val="003F0BDC"/>
    <w:rsid w:val="00002405"/>
    <w:rsid w:val="00002763"/>
    <w:rsid w:val="0000424E"/>
    <w:rsid w:val="000054FC"/>
    <w:rsid w:val="00011E32"/>
    <w:rsid w:val="0001292C"/>
    <w:rsid w:val="00014306"/>
    <w:rsid w:val="00015757"/>
    <w:rsid w:val="0002082E"/>
    <w:rsid w:val="00020C3A"/>
    <w:rsid w:val="00022DEC"/>
    <w:rsid w:val="00023AB4"/>
    <w:rsid w:val="00024F45"/>
    <w:rsid w:val="00025058"/>
    <w:rsid w:val="00026450"/>
    <w:rsid w:val="000309E8"/>
    <w:rsid w:val="00032826"/>
    <w:rsid w:val="00034993"/>
    <w:rsid w:val="000356C1"/>
    <w:rsid w:val="00036AC3"/>
    <w:rsid w:val="000412C0"/>
    <w:rsid w:val="00045120"/>
    <w:rsid w:val="000505DE"/>
    <w:rsid w:val="00051E3A"/>
    <w:rsid w:val="0005256A"/>
    <w:rsid w:val="00056AB8"/>
    <w:rsid w:val="00062640"/>
    <w:rsid w:val="000637B1"/>
    <w:rsid w:val="00063E78"/>
    <w:rsid w:val="00064345"/>
    <w:rsid w:val="0006445F"/>
    <w:rsid w:val="00065953"/>
    <w:rsid w:val="00065A13"/>
    <w:rsid w:val="00066756"/>
    <w:rsid w:val="00067982"/>
    <w:rsid w:val="00067BDE"/>
    <w:rsid w:val="000710AC"/>
    <w:rsid w:val="0007595F"/>
    <w:rsid w:val="00075B07"/>
    <w:rsid w:val="00076F72"/>
    <w:rsid w:val="000808C0"/>
    <w:rsid w:val="000809CA"/>
    <w:rsid w:val="00082E70"/>
    <w:rsid w:val="00084019"/>
    <w:rsid w:val="00084139"/>
    <w:rsid w:val="0008446B"/>
    <w:rsid w:val="000869B0"/>
    <w:rsid w:val="00093A82"/>
    <w:rsid w:val="000964A0"/>
    <w:rsid w:val="000A06CC"/>
    <w:rsid w:val="000A0B4A"/>
    <w:rsid w:val="000A1BF3"/>
    <w:rsid w:val="000A262F"/>
    <w:rsid w:val="000A2B5D"/>
    <w:rsid w:val="000A2DE3"/>
    <w:rsid w:val="000A3BDD"/>
    <w:rsid w:val="000A44BF"/>
    <w:rsid w:val="000A53B5"/>
    <w:rsid w:val="000A6315"/>
    <w:rsid w:val="000B3511"/>
    <w:rsid w:val="000B4934"/>
    <w:rsid w:val="000B6CB4"/>
    <w:rsid w:val="000C1A7A"/>
    <w:rsid w:val="000C1F7F"/>
    <w:rsid w:val="000C4EE3"/>
    <w:rsid w:val="000D1A44"/>
    <w:rsid w:val="000D40A2"/>
    <w:rsid w:val="000D54D1"/>
    <w:rsid w:val="000D5C10"/>
    <w:rsid w:val="000F024A"/>
    <w:rsid w:val="000F31EA"/>
    <w:rsid w:val="0010158D"/>
    <w:rsid w:val="00103ABE"/>
    <w:rsid w:val="00105351"/>
    <w:rsid w:val="00105431"/>
    <w:rsid w:val="0010662E"/>
    <w:rsid w:val="00107145"/>
    <w:rsid w:val="00116FC0"/>
    <w:rsid w:val="00120125"/>
    <w:rsid w:val="00120817"/>
    <w:rsid w:val="0012474B"/>
    <w:rsid w:val="00125580"/>
    <w:rsid w:val="00126519"/>
    <w:rsid w:val="0012735B"/>
    <w:rsid w:val="0012757E"/>
    <w:rsid w:val="001325AF"/>
    <w:rsid w:val="00137D2D"/>
    <w:rsid w:val="00147475"/>
    <w:rsid w:val="0015138D"/>
    <w:rsid w:val="0015721D"/>
    <w:rsid w:val="001573D0"/>
    <w:rsid w:val="00161DBC"/>
    <w:rsid w:val="001623B7"/>
    <w:rsid w:val="00162B87"/>
    <w:rsid w:val="00167951"/>
    <w:rsid w:val="00167CB7"/>
    <w:rsid w:val="00176E8F"/>
    <w:rsid w:val="001770BB"/>
    <w:rsid w:val="00182982"/>
    <w:rsid w:val="00185149"/>
    <w:rsid w:val="0018618D"/>
    <w:rsid w:val="00187AA9"/>
    <w:rsid w:val="001A0328"/>
    <w:rsid w:val="001A10DE"/>
    <w:rsid w:val="001A3B62"/>
    <w:rsid w:val="001A64C4"/>
    <w:rsid w:val="001A6F9E"/>
    <w:rsid w:val="001A718D"/>
    <w:rsid w:val="001B2AAC"/>
    <w:rsid w:val="001B3205"/>
    <w:rsid w:val="001B4976"/>
    <w:rsid w:val="001B5701"/>
    <w:rsid w:val="001C2CBB"/>
    <w:rsid w:val="001C61FC"/>
    <w:rsid w:val="001C75FF"/>
    <w:rsid w:val="001D4F3B"/>
    <w:rsid w:val="001D5C30"/>
    <w:rsid w:val="001D7391"/>
    <w:rsid w:val="001E0BC3"/>
    <w:rsid w:val="001E329D"/>
    <w:rsid w:val="001E3EC8"/>
    <w:rsid w:val="001E77DC"/>
    <w:rsid w:val="001F1EFD"/>
    <w:rsid w:val="001F244A"/>
    <w:rsid w:val="001F4D49"/>
    <w:rsid w:val="001F59E9"/>
    <w:rsid w:val="001F7834"/>
    <w:rsid w:val="0020148F"/>
    <w:rsid w:val="002019E9"/>
    <w:rsid w:val="00202CA9"/>
    <w:rsid w:val="0020516B"/>
    <w:rsid w:val="0020639D"/>
    <w:rsid w:val="00211918"/>
    <w:rsid w:val="00213D5F"/>
    <w:rsid w:val="00214E23"/>
    <w:rsid w:val="00215163"/>
    <w:rsid w:val="00215968"/>
    <w:rsid w:val="00220113"/>
    <w:rsid w:val="00223615"/>
    <w:rsid w:val="00223BB4"/>
    <w:rsid w:val="00224276"/>
    <w:rsid w:val="00224681"/>
    <w:rsid w:val="002247FC"/>
    <w:rsid w:val="00225220"/>
    <w:rsid w:val="0022626F"/>
    <w:rsid w:val="00226898"/>
    <w:rsid w:val="002271E7"/>
    <w:rsid w:val="0022749E"/>
    <w:rsid w:val="00232521"/>
    <w:rsid w:val="00232FED"/>
    <w:rsid w:val="00233E93"/>
    <w:rsid w:val="002355E2"/>
    <w:rsid w:val="00235B61"/>
    <w:rsid w:val="0023675A"/>
    <w:rsid w:val="00240FE7"/>
    <w:rsid w:val="00241B07"/>
    <w:rsid w:val="00246673"/>
    <w:rsid w:val="00246707"/>
    <w:rsid w:val="00247B02"/>
    <w:rsid w:val="002508C0"/>
    <w:rsid w:val="00251DAA"/>
    <w:rsid w:val="00252B10"/>
    <w:rsid w:val="0026043E"/>
    <w:rsid w:val="00263383"/>
    <w:rsid w:val="00263C45"/>
    <w:rsid w:val="00270D5B"/>
    <w:rsid w:val="002724CE"/>
    <w:rsid w:val="002727DF"/>
    <w:rsid w:val="00274C28"/>
    <w:rsid w:val="00277682"/>
    <w:rsid w:val="002815F7"/>
    <w:rsid w:val="00282688"/>
    <w:rsid w:val="0028512A"/>
    <w:rsid w:val="00285659"/>
    <w:rsid w:val="00290E45"/>
    <w:rsid w:val="002910DC"/>
    <w:rsid w:val="002936AA"/>
    <w:rsid w:val="00295C75"/>
    <w:rsid w:val="00296D52"/>
    <w:rsid w:val="002A1801"/>
    <w:rsid w:val="002A3129"/>
    <w:rsid w:val="002A35E1"/>
    <w:rsid w:val="002A5666"/>
    <w:rsid w:val="002A7CFF"/>
    <w:rsid w:val="002B208A"/>
    <w:rsid w:val="002B61F9"/>
    <w:rsid w:val="002C5BDE"/>
    <w:rsid w:val="002C631E"/>
    <w:rsid w:val="002C724C"/>
    <w:rsid w:val="002D0A3B"/>
    <w:rsid w:val="002D5AEE"/>
    <w:rsid w:val="002E1670"/>
    <w:rsid w:val="002E26E3"/>
    <w:rsid w:val="002E2A3C"/>
    <w:rsid w:val="002E3A88"/>
    <w:rsid w:val="002F03FB"/>
    <w:rsid w:val="002F095E"/>
    <w:rsid w:val="002F4A77"/>
    <w:rsid w:val="002F4CD2"/>
    <w:rsid w:val="002F6C76"/>
    <w:rsid w:val="002F7B24"/>
    <w:rsid w:val="00301092"/>
    <w:rsid w:val="00303C69"/>
    <w:rsid w:val="0030412B"/>
    <w:rsid w:val="00311C4F"/>
    <w:rsid w:val="00313C04"/>
    <w:rsid w:val="00315768"/>
    <w:rsid w:val="00317E1B"/>
    <w:rsid w:val="00331E91"/>
    <w:rsid w:val="00336339"/>
    <w:rsid w:val="00340647"/>
    <w:rsid w:val="00356823"/>
    <w:rsid w:val="00356A48"/>
    <w:rsid w:val="00356CF7"/>
    <w:rsid w:val="00357BAE"/>
    <w:rsid w:val="003607D0"/>
    <w:rsid w:val="00365E9E"/>
    <w:rsid w:val="00365EFF"/>
    <w:rsid w:val="00366DDE"/>
    <w:rsid w:val="003672B7"/>
    <w:rsid w:val="00371D83"/>
    <w:rsid w:val="003746D2"/>
    <w:rsid w:val="00383565"/>
    <w:rsid w:val="00383E99"/>
    <w:rsid w:val="00383EFF"/>
    <w:rsid w:val="003908E3"/>
    <w:rsid w:val="003A1E67"/>
    <w:rsid w:val="003A4571"/>
    <w:rsid w:val="003A4EE7"/>
    <w:rsid w:val="003A72C0"/>
    <w:rsid w:val="003B1186"/>
    <w:rsid w:val="003B299F"/>
    <w:rsid w:val="003B36A8"/>
    <w:rsid w:val="003B6BA9"/>
    <w:rsid w:val="003B7014"/>
    <w:rsid w:val="003C468C"/>
    <w:rsid w:val="003C54E8"/>
    <w:rsid w:val="003C7371"/>
    <w:rsid w:val="003C79DB"/>
    <w:rsid w:val="003D13FE"/>
    <w:rsid w:val="003D23FA"/>
    <w:rsid w:val="003D33A7"/>
    <w:rsid w:val="003D6EE6"/>
    <w:rsid w:val="003E2189"/>
    <w:rsid w:val="003E2668"/>
    <w:rsid w:val="003E4750"/>
    <w:rsid w:val="003F028D"/>
    <w:rsid w:val="003F0BDC"/>
    <w:rsid w:val="003F17CA"/>
    <w:rsid w:val="003F3718"/>
    <w:rsid w:val="003F4CBF"/>
    <w:rsid w:val="003F54A1"/>
    <w:rsid w:val="0040010E"/>
    <w:rsid w:val="004030B8"/>
    <w:rsid w:val="0040350E"/>
    <w:rsid w:val="00404655"/>
    <w:rsid w:val="00405A21"/>
    <w:rsid w:val="004109E3"/>
    <w:rsid w:val="00413E77"/>
    <w:rsid w:val="00414F7F"/>
    <w:rsid w:val="004164A2"/>
    <w:rsid w:val="00416773"/>
    <w:rsid w:val="0042257D"/>
    <w:rsid w:val="00424143"/>
    <w:rsid w:val="0042590B"/>
    <w:rsid w:val="00430395"/>
    <w:rsid w:val="00435181"/>
    <w:rsid w:val="00436151"/>
    <w:rsid w:val="0044036A"/>
    <w:rsid w:val="004409C0"/>
    <w:rsid w:val="00443569"/>
    <w:rsid w:val="00446BB6"/>
    <w:rsid w:val="00447214"/>
    <w:rsid w:val="00450E68"/>
    <w:rsid w:val="0045631D"/>
    <w:rsid w:val="0045727F"/>
    <w:rsid w:val="00457D03"/>
    <w:rsid w:val="00460E28"/>
    <w:rsid w:val="004627DF"/>
    <w:rsid w:val="004628D6"/>
    <w:rsid w:val="00463E76"/>
    <w:rsid w:val="004706ED"/>
    <w:rsid w:val="00470EC9"/>
    <w:rsid w:val="00472CEC"/>
    <w:rsid w:val="00472F68"/>
    <w:rsid w:val="00473D2E"/>
    <w:rsid w:val="004771A6"/>
    <w:rsid w:val="00477970"/>
    <w:rsid w:val="004814ED"/>
    <w:rsid w:val="004819AE"/>
    <w:rsid w:val="00481DB1"/>
    <w:rsid w:val="00481EF7"/>
    <w:rsid w:val="00487593"/>
    <w:rsid w:val="0049490F"/>
    <w:rsid w:val="004955C2"/>
    <w:rsid w:val="004A0847"/>
    <w:rsid w:val="004A0FBF"/>
    <w:rsid w:val="004A1BE9"/>
    <w:rsid w:val="004A3039"/>
    <w:rsid w:val="004B1613"/>
    <w:rsid w:val="004B2122"/>
    <w:rsid w:val="004B43A8"/>
    <w:rsid w:val="004B60D7"/>
    <w:rsid w:val="004B7D8E"/>
    <w:rsid w:val="004C029D"/>
    <w:rsid w:val="004C29BD"/>
    <w:rsid w:val="004C3D2C"/>
    <w:rsid w:val="004C4B64"/>
    <w:rsid w:val="004C7103"/>
    <w:rsid w:val="004C7EC1"/>
    <w:rsid w:val="004D27F3"/>
    <w:rsid w:val="004D3995"/>
    <w:rsid w:val="004D3E2B"/>
    <w:rsid w:val="004D62E1"/>
    <w:rsid w:val="004D64AE"/>
    <w:rsid w:val="004D79D4"/>
    <w:rsid w:val="004E005E"/>
    <w:rsid w:val="004E7AF1"/>
    <w:rsid w:val="004F148A"/>
    <w:rsid w:val="004F2394"/>
    <w:rsid w:val="004F2B35"/>
    <w:rsid w:val="004F4373"/>
    <w:rsid w:val="004F593A"/>
    <w:rsid w:val="00500380"/>
    <w:rsid w:val="005039A7"/>
    <w:rsid w:val="005046B9"/>
    <w:rsid w:val="00505519"/>
    <w:rsid w:val="00505D0A"/>
    <w:rsid w:val="0051487C"/>
    <w:rsid w:val="005150E6"/>
    <w:rsid w:val="005173D5"/>
    <w:rsid w:val="005215E6"/>
    <w:rsid w:val="00532039"/>
    <w:rsid w:val="00537C28"/>
    <w:rsid w:val="00541487"/>
    <w:rsid w:val="00542603"/>
    <w:rsid w:val="00542A05"/>
    <w:rsid w:val="00542C72"/>
    <w:rsid w:val="00543584"/>
    <w:rsid w:val="005447FC"/>
    <w:rsid w:val="0054676B"/>
    <w:rsid w:val="00547766"/>
    <w:rsid w:val="00547A71"/>
    <w:rsid w:val="00550CB9"/>
    <w:rsid w:val="00552BFC"/>
    <w:rsid w:val="00561774"/>
    <w:rsid w:val="00561FDC"/>
    <w:rsid w:val="00562B3A"/>
    <w:rsid w:val="00562FE0"/>
    <w:rsid w:val="005640A7"/>
    <w:rsid w:val="00572095"/>
    <w:rsid w:val="0057514F"/>
    <w:rsid w:val="00575898"/>
    <w:rsid w:val="005816D5"/>
    <w:rsid w:val="0058188D"/>
    <w:rsid w:val="00581CA4"/>
    <w:rsid w:val="00584BD0"/>
    <w:rsid w:val="005863DA"/>
    <w:rsid w:val="005879BC"/>
    <w:rsid w:val="0059190B"/>
    <w:rsid w:val="00592841"/>
    <w:rsid w:val="005935A5"/>
    <w:rsid w:val="00595D2F"/>
    <w:rsid w:val="005967E2"/>
    <w:rsid w:val="00596EE2"/>
    <w:rsid w:val="005A40F1"/>
    <w:rsid w:val="005A5304"/>
    <w:rsid w:val="005B0F8C"/>
    <w:rsid w:val="005B2C2B"/>
    <w:rsid w:val="005B5139"/>
    <w:rsid w:val="005B6DDD"/>
    <w:rsid w:val="005C2EFF"/>
    <w:rsid w:val="005C3B02"/>
    <w:rsid w:val="005C5298"/>
    <w:rsid w:val="005C74F0"/>
    <w:rsid w:val="005D20A8"/>
    <w:rsid w:val="005D2BB3"/>
    <w:rsid w:val="005D2E34"/>
    <w:rsid w:val="005D4432"/>
    <w:rsid w:val="005D585B"/>
    <w:rsid w:val="005E0D0D"/>
    <w:rsid w:val="005E4AC0"/>
    <w:rsid w:val="005E4DEC"/>
    <w:rsid w:val="005E5F72"/>
    <w:rsid w:val="005F1459"/>
    <w:rsid w:val="005F3085"/>
    <w:rsid w:val="005F3A91"/>
    <w:rsid w:val="005F4BB9"/>
    <w:rsid w:val="005F65E1"/>
    <w:rsid w:val="005F7BD9"/>
    <w:rsid w:val="0060710C"/>
    <w:rsid w:val="00610944"/>
    <w:rsid w:val="0061205F"/>
    <w:rsid w:val="006129C4"/>
    <w:rsid w:val="0061449C"/>
    <w:rsid w:val="00620716"/>
    <w:rsid w:val="00623D7F"/>
    <w:rsid w:val="00624B57"/>
    <w:rsid w:val="00631065"/>
    <w:rsid w:val="00631E6D"/>
    <w:rsid w:val="00632716"/>
    <w:rsid w:val="00637666"/>
    <w:rsid w:val="006432B1"/>
    <w:rsid w:val="00643707"/>
    <w:rsid w:val="00645468"/>
    <w:rsid w:val="00650D63"/>
    <w:rsid w:val="00651B5D"/>
    <w:rsid w:val="00653E0B"/>
    <w:rsid w:val="00654C3B"/>
    <w:rsid w:val="00657787"/>
    <w:rsid w:val="006579B7"/>
    <w:rsid w:val="006603A3"/>
    <w:rsid w:val="006607D3"/>
    <w:rsid w:val="0066557C"/>
    <w:rsid w:val="00670BC3"/>
    <w:rsid w:val="00670E00"/>
    <w:rsid w:val="00674AA3"/>
    <w:rsid w:val="0067644D"/>
    <w:rsid w:val="00680416"/>
    <w:rsid w:val="006808F6"/>
    <w:rsid w:val="00680E7B"/>
    <w:rsid w:val="00681F79"/>
    <w:rsid w:val="00682681"/>
    <w:rsid w:val="0068470F"/>
    <w:rsid w:val="006924ED"/>
    <w:rsid w:val="00692D3D"/>
    <w:rsid w:val="00693DFA"/>
    <w:rsid w:val="00695C40"/>
    <w:rsid w:val="006A0822"/>
    <w:rsid w:val="006A4AE1"/>
    <w:rsid w:val="006A629E"/>
    <w:rsid w:val="006B136C"/>
    <w:rsid w:val="006B56E7"/>
    <w:rsid w:val="006B7511"/>
    <w:rsid w:val="006C211C"/>
    <w:rsid w:val="006C33E8"/>
    <w:rsid w:val="006C6E86"/>
    <w:rsid w:val="006D0F90"/>
    <w:rsid w:val="006D215A"/>
    <w:rsid w:val="006D637C"/>
    <w:rsid w:val="006D6DF8"/>
    <w:rsid w:val="006E1282"/>
    <w:rsid w:val="006E3504"/>
    <w:rsid w:val="006E3BCA"/>
    <w:rsid w:val="006E5C5C"/>
    <w:rsid w:val="006E65D0"/>
    <w:rsid w:val="006E7782"/>
    <w:rsid w:val="006F1CA8"/>
    <w:rsid w:val="006F2F85"/>
    <w:rsid w:val="00700486"/>
    <w:rsid w:val="00700B90"/>
    <w:rsid w:val="007011C6"/>
    <w:rsid w:val="00712644"/>
    <w:rsid w:val="007128D7"/>
    <w:rsid w:val="00713887"/>
    <w:rsid w:val="00713E6A"/>
    <w:rsid w:val="00716046"/>
    <w:rsid w:val="007174B2"/>
    <w:rsid w:val="00724242"/>
    <w:rsid w:val="007244FE"/>
    <w:rsid w:val="00732ADC"/>
    <w:rsid w:val="00736334"/>
    <w:rsid w:val="00744672"/>
    <w:rsid w:val="007456C4"/>
    <w:rsid w:val="00751CC3"/>
    <w:rsid w:val="007525F3"/>
    <w:rsid w:val="0075513A"/>
    <w:rsid w:val="007639F9"/>
    <w:rsid w:val="00764E75"/>
    <w:rsid w:val="0076574C"/>
    <w:rsid w:val="00766A3A"/>
    <w:rsid w:val="00767028"/>
    <w:rsid w:val="00772AA2"/>
    <w:rsid w:val="0078218E"/>
    <w:rsid w:val="007830BB"/>
    <w:rsid w:val="007924AA"/>
    <w:rsid w:val="007942DA"/>
    <w:rsid w:val="007972D1"/>
    <w:rsid w:val="007A1BF2"/>
    <w:rsid w:val="007A498E"/>
    <w:rsid w:val="007B0318"/>
    <w:rsid w:val="007B1B43"/>
    <w:rsid w:val="007B21D2"/>
    <w:rsid w:val="007B441B"/>
    <w:rsid w:val="007B6D30"/>
    <w:rsid w:val="007B6DC8"/>
    <w:rsid w:val="007C1CD6"/>
    <w:rsid w:val="007C7CC5"/>
    <w:rsid w:val="007D3668"/>
    <w:rsid w:val="007D5222"/>
    <w:rsid w:val="007D57A8"/>
    <w:rsid w:val="007D6960"/>
    <w:rsid w:val="007E445C"/>
    <w:rsid w:val="007F03F6"/>
    <w:rsid w:val="007F1473"/>
    <w:rsid w:val="007F2F46"/>
    <w:rsid w:val="007F4E66"/>
    <w:rsid w:val="00802EF1"/>
    <w:rsid w:val="00806080"/>
    <w:rsid w:val="00806761"/>
    <w:rsid w:val="008071A1"/>
    <w:rsid w:val="00816A92"/>
    <w:rsid w:val="00816AB4"/>
    <w:rsid w:val="008201D2"/>
    <w:rsid w:val="00820B30"/>
    <w:rsid w:val="00821845"/>
    <w:rsid w:val="00822C6D"/>
    <w:rsid w:val="00825995"/>
    <w:rsid w:val="00831B75"/>
    <w:rsid w:val="00831DFB"/>
    <w:rsid w:val="00834EF6"/>
    <w:rsid w:val="008363DD"/>
    <w:rsid w:val="00836CB4"/>
    <w:rsid w:val="008416D5"/>
    <w:rsid w:val="00844776"/>
    <w:rsid w:val="008449EB"/>
    <w:rsid w:val="00846A43"/>
    <w:rsid w:val="00846D6C"/>
    <w:rsid w:val="00847629"/>
    <w:rsid w:val="00850283"/>
    <w:rsid w:val="00851027"/>
    <w:rsid w:val="00854EF2"/>
    <w:rsid w:val="00855872"/>
    <w:rsid w:val="00856066"/>
    <w:rsid w:val="00856E41"/>
    <w:rsid w:val="00857281"/>
    <w:rsid w:val="00864C11"/>
    <w:rsid w:val="00864DF6"/>
    <w:rsid w:val="00865069"/>
    <w:rsid w:val="008703AE"/>
    <w:rsid w:val="00872FD1"/>
    <w:rsid w:val="008801AC"/>
    <w:rsid w:val="0088090C"/>
    <w:rsid w:val="00880CF5"/>
    <w:rsid w:val="00882ADD"/>
    <w:rsid w:val="00884538"/>
    <w:rsid w:val="008863FA"/>
    <w:rsid w:val="00887B2D"/>
    <w:rsid w:val="00890A89"/>
    <w:rsid w:val="00891A55"/>
    <w:rsid w:val="00893602"/>
    <w:rsid w:val="00893FD1"/>
    <w:rsid w:val="008945A5"/>
    <w:rsid w:val="00894C10"/>
    <w:rsid w:val="00896547"/>
    <w:rsid w:val="008A13D5"/>
    <w:rsid w:val="008A4699"/>
    <w:rsid w:val="008A496B"/>
    <w:rsid w:val="008B1554"/>
    <w:rsid w:val="008B1B77"/>
    <w:rsid w:val="008B3F8F"/>
    <w:rsid w:val="008C2029"/>
    <w:rsid w:val="008C4BB0"/>
    <w:rsid w:val="008C50CF"/>
    <w:rsid w:val="008C55FA"/>
    <w:rsid w:val="008C6FE1"/>
    <w:rsid w:val="008C73A8"/>
    <w:rsid w:val="008C7C9E"/>
    <w:rsid w:val="008D0076"/>
    <w:rsid w:val="008D0665"/>
    <w:rsid w:val="008D2D98"/>
    <w:rsid w:val="008D75B7"/>
    <w:rsid w:val="008D7AE0"/>
    <w:rsid w:val="008E1795"/>
    <w:rsid w:val="008E35CE"/>
    <w:rsid w:val="008E701B"/>
    <w:rsid w:val="008F2E4E"/>
    <w:rsid w:val="008F3EC8"/>
    <w:rsid w:val="008F6D1D"/>
    <w:rsid w:val="008F6DBF"/>
    <w:rsid w:val="008F769A"/>
    <w:rsid w:val="00900909"/>
    <w:rsid w:val="00905F27"/>
    <w:rsid w:val="00911365"/>
    <w:rsid w:val="00914A1B"/>
    <w:rsid w:val="00914C63"/>
    <w:rsid w:val="009201DD"/>
    <w:rsid w:val="00922FED"/>
    <w:rsid w:val="0092779C"/>
    <w:rsid w:val="0093008B"/>
    <w:rsid w:val="0093024D"/>
    <w:rsid w:val="00930825"/>
    <w:rsid w:val="0093211E"/>
    <w:rsid w:val="009325EE"/>
    <w:rsid w:val="00932D6A"/>
    <w:rsid w:val="00933D94"/>
    <w:rsid w:val="00934AFD"/>
    <w:rsid w:val="009434EF"/>
    <w:rsid w:val="0094596F"/>
    <w:rsid w:val="00946497"/>
    <w:rsid w:val="00946C51"/>
    <w:rsid w:val="00946D35"/>
    <w:rsid w:val="00947422"/>
    <w:rsid w:val="00950E55"/>
    <w:rsid w:val="0095126C"/>
    <w:rsid w:val="00953E7D"/>
    <w:rsid w:val="009540A0"/>
    <w:rsid w:val="00956A41"/>
    <w:rsid w:val="00957982"/>
    <w:rsid w:val="00961E0B"/>
    <w:rsid w:val="00966BB5"/>
    <w:rsid w:val="00970E3F"/>
    <w:rsid w:val="0097684C"/>
    <w:rsid w:val="00984130"/>
    <w:rsid w:val="00985381"/>
    <w:rsid w:val="0098541B"/>
    <w:rsid w:val="00986B89"/>
    <w:rsid w:val="00987662"/>
    <w:rsid w:val="00987D5E"/>
    <w:rsid w:val="009904DE"/>
    <w:rsid w:val="00990F09"/>
    <w:rsid w:val="00995B00"/>
    <w:rsid w:val="00995E9F"/>
    <w:rsid w:val="009A6DC3"/>
    <w:rsid w:val="009A720A"/>
    <w:rsid w:val="009B00EC"/>
    <w:rsid w:val="009B3D69"/>
    <w:rsid w:val="009B7B9F"/>
    <w:rsid w:val="009C1D11"/>
    <w:rsid w:val="009C23F3"/>
    <w:rsid w:val="009C3E71"/>
    <w:rsid w:val="009C4D47"/>
    <w:rsid w:val="009C66ED"/>
    <w:rsid w:val="009C7B41"/>
    <w:rsid w:val="009D189B"/>
    <w:rsid w:val="009D22BF"/>
    <w:rsid w:val="009D3C84"/>
    <w:rsid w:val="009D484E"/>
    <w:rsid w:val="009D4D64"/>
    <w:rsid w:val="009D67CC"/>
    <w:rsid w:val="009D68BD"/>
    <w:rsid w:val="009D7EBA"/>
    <w:rsid w:val="009E1365"/>
    <w:rsid w:val="009E1CBF"/>
    <w:rsid w:val="009E21F2"/>
    <w:rsid w:val="009E362F"/>
    <w:rsid w:val="009F20C8"/>
    <w:rsid w:val="00A02A18"/>
    <w:rsid w:val="00A046B4"/>
    <w:rsid w:val="00A10687"/>
    <w:rsid w:val="00A131B1"/>
    <w:rsid w:val="00A1424D"/>
    <w:rsid w:val="00A14E34"/>
    <w:rsid w:val="00A14EB1"/>
    <w:rsid w:val="00A16C34"/>
    <w:rsid w:val="00A21AB7"/>
    <w:rsid w:val="00A23A7A"/>
    <w:rsid w:val="00A311C9"/>
    <w:rsid w:val="00A34EB6"/>
    <w:rsid w:val="00A3721D"/>
    <w:rsid w:val="00A37EF4"/>
    <w:rsid w:val="00A40050"/>
    <w:rsid w:val="00A42DE8"/>
    <w:rsid w:val="00A460E2"/>
    <w:rsid w:val="00A477F8"/>
    <w:rsid w:val="00A53DF3"/>
    <w:rsid w:val="00A54643"/>
    <w:rsid w:val="00A548FD"/>
    <w:rsid w:val="00A57863"/>
    <w:rsid w:val="00A61017"/>
    <w:rsid w:val="00A615EB"/>
    <w:rsid w:val="00A61B20"/>
    <w:rsid w:val="00A6417E"/>
    <w:rsid w:val="00A72284"/>
    <w:rsid w:val="00A76EA1"/>
    <w:rsid w:val="00A840D4"/>
    <w:rsid w:val="00A84766"/>
    <w:rsid w:val="00A85D9F"/>
    <w:rsid w:val="00A91C4D"/>
    <w:rsid w:val="00A93371"/>
    <w:rsid w:val="00A955F2"/>
    <w:rsid w:val="00A970F5"/>
    <w:rsid w:val="00A972D5"/>
    <w:rsid w:val="00AA336D"/>
    <w:rsid w:val="00AB30D1"/>
    <w:rsid w:val="00AB794C"/>
    <w:rsid w:val="00AC36C9"/>
    <w:rsid w:val="00AC42A9"/>
    <w:rsid w:val="00AC5490"/>
    <w:rsid w:val="00AC6514"/>
    <w:rsid w:val="00AD1662"/>
    <w:rsid w:val="00AD1670"/>
    <w:rsid w:val="00AD5332"/>
    <w:rsid w:val="00AD5F29"/>
    <w:rsid w:val="00AD7060"/>
    <w:rsid w:val="00AE093B"/>
    <w:rsid w:val="00AE1472"/>
    <w:rsid w:val="00AE1F85"/>
    <w:rsid w:val="00AE39AE"/>
    <w:rsid w:val="00AE4F40"/>
    <w:rsid w:val="00AE67E0"/>
    <w:rsid w:val="00AE7E15"/>
    <w:rsid w:val="00AF29AF"/>
    <w:rsid w:val="00AF4D09"/>
    <w:rsid w:val="00AF4EAA"/>
    <w:rsid w:val="00AF7111"/>
    <w:rsid w:val="00B00A70"/>
    <w:rsid w:val="00B012DD"/>
    <w:rsid w:val="00B01723"/>
    <w:rsid w:val="00B01F65"/>
    <w:rsid w:val="00B02433"/>
    <w:rsid w:val="00B036E4"/>
    <w:rsid w:val="00B03A30"/>
    <w:rsid w:val="00B100C7"/>
    <w:rsid w:val="00B10898"/>
    <w:rsid w:val="00B156F5"/>
    <w:rsid w:val="00B173A0"/>
    <w:rsid w:val="00B23B6D"/>
    <w:rsid w:val="00B24438"/>
    <w:rsid w:val="00B24BA6"/>
    <w:rsid w:val="00B313E7"/>
    <w:rsid w:val="00B347DA"/>
    <w:rsid w:val="00B349CF"/>
    <w:rsid w:val="00B34DA1"/>
    <w:rsid w:val="00B364F0"/>
    <w:rsid w:val="00B4647F"/>
    <w:rsid w:val="00B46918"/>
    <w:rsid w:val="00B52822"/>
    <w:rsid w:val="00B548BA"/>
    <w:rsid w:val="00B574CA"/>
    <w:rsid w:val="00B612B7"/>
    <w:rsid w:val="00B625FF"/>
    <w:rsid w:val="00B66EA8"/>
    <w:rsid w:val="00B71D70"/>
    <w:rsid w:val="00B71DE2"/>
    <w:rsid w:val="00B72349"/>
    <w:rsid w:val="00B72A25"/>
    <w:rsid w:val="00B7313E"/>
    <w:rsid w:val="00B812F5"/>
    <w:rsid w:val="00B82914"/>
    <w:rsid w:val="00B84FEB"/>
    <w:rsid w:val="00B85198"/>
    <w:rsid w:val="00B871A0"/>
    <w:rsid w:val="00B873C6"/>
    <w:rsid w:val="00B87C69"/>
    <w:rsid w:val="00B90224"/>
    <w:rsid w:val="00B94A09"/>
    <w:rsid w:val="00B961B7"/>
    <w:rsid w:val="00BA0856"/>
    <w:rsid w:val="00BA1086"/>
    <w:rsid w:val="00BA2DD1"/>
    <w:rsid w:val="00BA462D"/>
    <w:rsid w:val="00BB1AE7"/>
    <w:rsid w:val="00BB1B8F"/>
    <w:rsid w:val="00BB1D4B"/>
    <w:rsid w:val="00BB3999"/>
    <w:rsid w:val="00BB5F07"/>
    <w:rsid w:val="00BB68FC"/>
    <w:rsid w:val="00BB6C56"/>
    <w:rsid w:val="00BB700D"/>
    <w:rsid w:val="00BB7874"/>
    <w:rsid w:val="00BC4740"/>
    <w:rsid w:val="00BD0501"/>
    <w:rsid w:val="00BD3340"/>
    <w:rsid w:val="00BD3887"/>
    <w:rsid w:val="00BD4548"/>
    <w:rsid w:val="00BD47E7"/>
    <w:rsid w:val="00BD541A"/>
    <w:rsid w:val="00BD78A2"/>
    <w:rsid w:val="00BE0092"/>
    <w:rsid w:val="00BE0B2F"/>
    <w:rsid w:val="00BE260D"/>
    <w:rsid w:val="00BE5031"/>
    <w:rsid w:val="00BE6C36"/>
    <w:rsid w:val="00BE7BA0"/>
    <w:rsid w:val="00BF0E1B"/>
    <w:rsid w:val="00BF3575"/>
    <w:rsid w:val="00BF3CC9"/>
    <w:rsid w:val="00BF634E"/>
    <w:rsid w:val="00BF7926"/>
    <w:rsid w:val="00C007E0"/>
    <w:rsid w:val="00C03131"/>
    <w:rsid w:val="00C03135"/>
    <w:rsid w:val="00C04B4E"/>
    <w:rsid w:val="00C070FB"/>
    <w:rsid w:val="00C10B87"/>
    <w:rsid w:val="00C138C9"/>
    <w:rsid w:val="00C1597F"/>
    <w:rsid w:val="00C16D3C"/>
    <w:rsid w:val="00C173C8"/>
    <w:rsid w:val="00C20AAF"/>
    <w:rsid w:val="00C20C36"/>
    <w:rsid w:val="00C20DD4"/>
    <w:rsid w:val="00C215AE"/>
    <w:rsid w:val="00C22908"/>
    <w:rsid w:val="00C229B6"/>
    <w:rsid w:val="00C26270"/>
    <w:rsid w:val="00C263D7"/>
    <w:rsid w:val="00C30741"/>
    <w:rsid w:val="00C31C80"/>
    <w:rsid w:val="00C32185"/>
    <w:rsid w:val="00C32476"/>
    <w:rsid w:val="00C3613F"/>
    <w:rsid w:val="00C37306"/>
    <w:rsid w:val="00C42D48"/>
    <w:rsid w:val="00C42E9E"/>
    <w:rsid w:val="00C44D4F"/>
    <w:rsid w:val="00C471AD"/>
    <w:rsid w:val="00C47636"/>
    <w:rsid w:val="00C47DBE"/>
    <w:rsid w:val="00C513D0"/>
    <w:rsid w:val="00C51EEC"/>
    <w:rsid w:val="00C54E71"/>
    <w:rsid w:val="00C550C8"/>
    <w:rsid w:val="00C57B04"/>
    <w:rsid w:val="00C61FAD"/>
    <w:rsid w:val="00C622F5"/>
    <w:rsid w:val="00C64D0B"/>
    <w:rsid w:val="00C65BF9"/>
    <w:rsid w:val="00C674EA"/>
    <w:rsid w:val="00C67CC4"/>
    <w:rsid w:val="00C70391"/>
    <w:rsid w:val="00C70B6E"/>
    <w:rsid w:val="00C718FE"/>
    <w:rsid w:val="00C742C7"/>
    <w:rsid w:val="00C77E12"/>
    <w:rsid w:val="00C807F9"/>
    <w:rsid w:val="00C80CB6"/>
    <w:rsid w:val="00C81188"/>
    <w:rsid w:val="00C83175"/>
    <w:rsid w:val="00C8444F"/>
    <w:rsid w:val="00C84719"/>
    <w:rsid w:val="00C850B6"/>
    <w:rsid w:val="00C94755"/>
    <w:rsid w:val="00C971CF"/>
    <w:rsid w:val="00CA0039"/>
    <w:rsid w:val="00CA3BF2"/>
    <w:rsid w:val="00CA4E97"/>
    <w:rsid w:val="00CA762A"/>
    <w:rsid w:val="00CB0AFB"/>
    <w:rsid w:val="00CB4895"/>
    <w:rsid w:val="00CB552F"/>
    <w:rsid w:val="00CB7CD5"/>
    <w:rsid w:val="00CC0423"/>
    <w:rsid w:val="00CC05B9"/>
    <w:rsid w:val="00CC2B75"/>
    <w:rsid w:val="00CC64FA"/>
    <w:rsid w:val="00CD6038"/>
    <w:rsid w:val="00CD6F8C"/>
    <w:rsid w:val="00CE4278"/>
    <w:rsid w:val="00CE6A16"/>
    <w:rsid w:val="00CF3D12"/>
    <w:rsid w:val="00CF4B07"/>
    <w:rsid w:val="00CF5060"/>
    <w:rsid w:val="00CF5D9B"/>
    <w:rsid w:val="00D01DC9"/>
    <w:rsid w:val="00D03DC3"/>
    <w:rsid w:val="00D04857"/>
    <w:rsid w:val="00D05513"/>
    <w:rsid w:val="00D05F74"/>
    <w:rsid w:val="00D06664"/>
    <w:rsid w:val="00D074E8"/>
    <w:rsid w:val="00D138B7"/>
    <w:rsid w:val="00D161A9"/>
    <w:rsid w:val="00D172E2"/>
    <w:rsid w:val="00D20A7B"/>
    <w:rsid w:val="00D24FF4"/>
    <w:rsid w:val="00D252D0"/>
    <w:rsid w:val="00D34CE9"/>
    <w:rsid w:val="00D360F6"/>
    <w:rsid w:val="00D37400"/>
    <w:rsid w:val="00D41984"/>
    <w:rsid w:val="00D4333C"/>
    <w:rsid w:val="00D45B81"/>
    <w:rsid w:val="00D4612C"/>
    <w:rsid w:val="00D463FF"/>
    <w:rsid w:val="00D46F8E"/>
    <w:rsid w:val="00D46F9E"/>
    <w:rsid w:val="00D50EBC"/>
    <w:rsid w:val="00D51514"/>
    <w:rsid w:val="00D51731"/>
    <w:rsid w:val="00D52C99"/>
    <w:rsid w:val="00D537CC"/>
    <w:rsid w:val="00D544EA"/>
    <w:rsid w:val="00D54DA4"/>
    <w:rsid w:val="00D60699"/>
    <w:rsid w:val="00D63B50"/>
    <w:rsid w:val="00D645C6"/>
    <w:rsid w:val="00D655F0"/>
    <w:rsid w:val="00D71C34"/>
    <w:rsid w:val="00D72B8D"/>
    <w:rsid w:val="00D732C6"/>
    <w:rsid w:val="00D73C39"/>
    <w:rsid w:val="00D77DA5"/>
    <w:rsid w:val="00D8036B"/>
    <w:rsid w:val="00D83C36"/>
    <w:rsid w:val="00D86127"/>
    <w:rsid w:val="00D862FF"/>
    <w:rsid w:val="00D86712"/>
    <w:rsid w:val="00D87590"/>
    <w:rsid w:val="00D905E1"/>
    <w:rsid w:val="00D90818"/>
    <w:rsid w:val="00D91968"/>
    <w:rsid w:val="00D92AEC"/>
    <w:rsid w:val="00D93A92"/>
    <w:rsid w:val="00D9619B"/>
    <w:rsid w:val="00D96847"/>
    <w:rsid w:val="00D972AC"/>
    <w:rsid w:val="00D97787"/>
    <w:rsid w:val="00DA1675"/>
    <w:rsid w:val="00DA4CB8"/>
    <w:rsid w:val="00DA53C4"/>
    <w:rsid w:val="00DA7E69"/>
    <w:rsid w:val="00DB1421"/>
    <w:rsid w:val="00DB1D24"/>
    <w:rsid w:val="00DB2614"/>
    <w:rsid w:val="00DB2FE9"/>
    <w:rsid w:val="00DB5A57"/>
    <w:rsid w:val="00DB7BFE"/>
    <w:rsid w:val="00DB7EB8"/>
    <w:rsid w:val="00DC776F"/>
    <w:rsid w:val="00DD0370"/>
    <w:rsid w:val="00DD2CD0"/>
    <w:rsid w:val="00DD3A2A"/>
    <w:rsid w:val="00DD4AD0"/>
    <w:rsid w:val="00DD5F47"/>
    <w:rsid w:val="00DD6748"/>
    <w:rsid w:val="00DE0ED7"/>
    <w:rsid w:val="00DE1E26"/>
    <w:rsid w:val="00DE547B"/>
    <w:rsid w:val="00DE6385"/>
    <w:rsid w:val="00DF4A07"/>
    <w:rsid w:val="00DF765F"/>
    <w:rsid w:val="00E02C07"/>
    <w:rsid w:val="00E056CB"/>
    <w:rsid w:val="00E07E6C"/>
    <w:rsid w:val="00E119C1"/>
    <w:rsid w:val="00E14724"/>
    <w:rsid w:val="00E17FE3"/>
    <w:rsid w:val="00E22008"/>
    <w:rsid w:val="00E22367"/>
    <w:rsid w:val="00E2450D"/>
    <w:rsid w:val="00E24EBA"/>
    <w:rsid w:val="00E25B51"/>
    <w:rsid w:val="00E26C50"/>
    <w:rsid w:val="00E27198"/>
    <w:rsid w:val="00E305EF"/>
    <w:rsid w:val="00E328E4"/>
    <w:rsid w:val="00E350B7"/>
    <w:rsid w:val="00E372FF"/>
    <w:rsid w:val="00E405DD"/>
    <w:rsid w:val="00E41B79"/>
    <w:rsid w:val="00E4226B"/>
    <w:rsid w:val="00E424EC"/>
    <w:rsid w:val="00E44504"/>
    <w:rsid w:val="00E46E63"/>
    <w:rsid w:val="00E47268"/>
    <w:rsid w:val="00E47471"/>
    <w:rsid w:val="00E47CEC"/>
    <w:rsid w:val="00E502FB"/>
    <w:rsid w:val="00E52857"/>
    <w:rsid w:val="00E52ABA"/>
    <w:rsid w:val="00E56180"/>
    <w:rsid w:val="00E5676E"/>
    <w:rsid w:val="00E602E0"/>
    <w:rsid w:val="00E62E40"/>
    <w:rsid w:val="00E67A64"/>
    <w:rsid w:val="00E74282"/>
    <w:rsid w:val="00E80D09"/>
    <w:rsid w:val="00E84318"/>
    <w:rsid w:val="00E927D4"/>
    <w:rsid w:val="00E96120"/>
    <w:rsid w:val="00E97124"/>
    <w:rsid w:val="00EA0320"/>
    <w:rsid w:val="00EA1421"/>
    <w:rsid w:val="00EA5E98"/>
    <w:rsid w:val="00EA6939"/>
    <w:rsid w:val="00EA7C1B"/>
    <w:rsid w:val="00EB4FEF"/>
    <w:rsid w:val="00EC0959"/>
    <w:rsid w:val="00EC15E2"/>
    <w:rsid w:val="00EC2074"/>
    <w:rsid w:val="00EC2916"/>
    <w:rsid w:val="00EC4CB4"/>
    <w:rsid w:val="00EC4E27"/>
    <w:rsid w:val="00EC53AB"/>
    <w:rsid w:val="00EC764D"/>
    <w:rsid w:val="00ED060A"/>
    <w:rsid w:val="00ED0D65"/>
    <w:rsid w:val="00ED552B"/>
    <w:rsid w:val="00ED743A"/>
    <w:rsid w:val="00ED7FFC"/>
    <w:rsid w:val="00EE00C1"/>
    <w:rsid w:val="00EF389A"/>
    <w:rsid w:val="00EF7ACD"/>
    <w:rsid w:val="00F0228C"/>
    <w:rsid w:val="00F02B47"/>
    <w:rsid w:val="00F11A54"/>
    <w:rsid w:val="00F13096"/>
    <w:rsid w:val="00F1589A"/>
    <w:rsid w:val="00F17A61"/>
    <w:rsid w:val="00F17C2F"/>
    <w:rsid w:val="00F21FFE"/>
    <w:rsid w:val="00F240C1"/>
    <w:rsid w:val="00F2417B"/>
    <w:rsid w:val="00F27859"/>
    <w:rsid w:val="00F3024E"/>
    <w:rsid w:val="00F309B0"/>
    <w:rsid w:val="00F31EF8"/>
    <w:rsid w:val="00F334B2"/>
    <w:rsid w:val="00F33667"/>
    <w:rsid w:val="00F34324"/>
    <w:rsid w:val="00F34BAC"/>
    <w:rsid w:val="00F35127"/>
    <w:rsid w:val="00F35E29"/>
    <w:rsid w:val="00F375A6"/>
    <w:rsid w:val="00F426F0"/>
    <w:rsid w:val="00F437E0"/>
    <w:rsid w:val="00F5047A"/>
    <w:rsid w:val="00F51049"/>
    <w:rsid w:val="00F52456"/>
    <w:rsid w:val="00F52823"/>
    <w:rsid w:val="00F52DE4"/>
    <w:rsid w:val="00F52FC5"/>
    <w:rsid w:val="00F55B05"/>
    <w:rsid w:val="00F603A0"/>
    <w:rsid w:val="00F60D89"/>
    <w:rsid w:val="00F61D0D"/>
    <w:rsid w:val="00F6388A"/>
    <w:rsid w:val="00F64AD7"/>
    <w:rsid w:val="00F6684F"/>
    <w:rsid w:val="00F6687D"/>
    <w:rsid w:val="00F67D4A"/>
    <w:rsid w:val="00F7484A"/>
    <w:rsid w:val="00F80BCE"/>
    <w:rsid w:val="00F83F3E"/>
    <w:rsid w:val="00F84B74"/>
    <w:rsid w:val="00F90521"/>
    <w:rsid w:val="00F91BCC"/>
    <w:rsid w:val="00F97495"/>
    <w:rsid w:val="00FA15B8"/>
    <w:rsid w:val="00FA33C9"/>
    <w:rsid w:val="00FA6CDC"/>
    <w:rsid w:val="00FA73DE"/>
    <w:rsid w:val="00FA75AD"/>
    <w:rsid w:val="00FA77E5"/>
    <w:rsid w:val="00FC0544"/>
    <w:rsid w:val="00FC0685"/>
    <w:rsid w:val="00FC09E3"/>
    <w:rsid w:val="00FC0EC7"/>
    <w:rsid w:val="00FC2DEB"/>
    <w:rsid w:val="00FC337B"/>
    <w:rsid w:val="00FC396B"/>
    <w:rsid w:val="00FC55D2"/>
    <w:rsid w:val="00FC5657"/>
    <w:rsid w:val="00FC5D95"/>
    <w:rsid w:val="00FD01F0"/>
    <w:rsid w:val="00FD664B"/>
    <w:rsid w:val="00FE07C1"/>
    <w:rsid w:val="00FE1D8D"/>
    <w:rsid w:val="00FE5C60"/>
    <w:rsid w:val="011B6997"/>
    <w:rsid w:val="012C04F8"/>
    <w:rsid w:val="01422176"/>
    <w:rsid w:val="01452EA4"/>
    <w:rsid w:val="014D28C9"/>
    <w:rsid w:val="015B1705"/>
    <w:rsid w:val="01BD43CF"/>
    <w:rsid w:val="021E3FCB"/>
    <w:rsid w:val="024B505A"/>
    <w:rsid w:val="025010FB"/>
    <w:rsid w:val="026B0005"/>
    <w:rsid w:val="028440C8"/>
    <w:rsid w:val="02906F11"/>
    <w:rsid w:val="0328714A"/>
    <w:rsid w:val="0348159A"/>
    <w:rsid w:val="03773F45"/>
    <w:rsid w:val="03FE7EAB"/>
    <w:rsid w:val="041B0A5C"/>
    <w:rsid w:val="042F62B6"/>
    <w:rsid w:val="04671EF4"/>
    <w:rsid w:val="04A44EF6"/>
    <w:rsid w:val="04CD7FA9"/>
    <w:rsid w:val="04F03343"/>
    <w:rsid w:val="05033EEC"/>
    <w:rsid w:val="051E0804"/>
    <w:rsid w:val="05353DA0"/>
    <w:rsid w:val="05731413"/>
    <w:rsid w:val="059A1024"/>
    <w:rsid w:val="06355E33"/>
    <w:rsid w:val="06452248"/>
    <w:rsid w:val="066B0C3D"/>
    <w:rsid w:val="06CC5B3F"/>
    <w:rsid w:val="07057931"/>
    <w:rsid w:val="07764C37"/>
    <w:rsid w:val="07D478A0"/>
    <w:rsid w:val="07FB307F"/>
    <w:rsid w:val="08931509"/>
    <w:rsid w:val="08A22B86"/>
    <w:rsid w:val="08A96637"/>
    <w:rsid w:val="08E65ADD"/>
    <w:rsid w:val="08F63846"/>
    <w:rsid w:val="092E1232"/>
    <w:rsid w:val="094C3466"/>
    <w:rsid w:val="0A140428"/>
    <w:rsid w:val="0A8818A5"/>
    <w:rsid w:val="0A8D3D36"/>
    <w:rsid w:val="0A9B46A5"/>
    <w:rsid w:val="0AB17872"/>
    <w:rsid w:val="0ACE6829"/>
    <w:rsid w:val="0B653F10"/>
    <w:rsid w:val="0B8B296C"/>
    <w:rsid w:val="0BBB17DB"/>
    <w:rsid w:val="0C216E2C"/>
    <w:rsid w:val="0C5821E5"/>
    <w:rsid w:val="0CBE467B"/>
    <w:rsid w:val="0CC906DD"/>
    <w:rsid w:val="0CCF4ADA"/>
    <w:rsid w:val="0D0A2234"/>
    <w:rsid w:val="0D27738B"/>
    <w:rsid w:val="0D411050"/>
    <w:rsid w:val="0D661394"/>
    <w:rsid w:val="0DB00518"/>
    <w:rsid w:val="0DE12078"/>
    <w:rsid w:val="0E364E11"/>
    <w:rsid w:val="0E3C7F4D"/>
    <w:rsid w:val="0E76520D"/>
    <w:rsid w:val="0EFF4B75"/>
    <w:rsid w:val="0F49116F"/>
    <w:rsid w:val="0F827BE2"/>
    <w:rsid w:val="0F871927"/>
    <w:rsid w:val="0FA61B22"/>
    <w:rsid w:val="101822F4"/>
    <w:rsid w:val="1088747A"/>
    <w:rsid w:val="10B62239"/>
    <w:rsid w:val="10C2597D"/>
    <w:rsid w:val="110C00AB"/>
    <w:rsid w:val="11877731"/>
    <w:rsid w:val="11943BFC"/>
    <w:rsid w:val="11FA1551"/>
    <w:rsid w:val="12170AB5"/>
    <w:rsid w:val="122B27B2"/>
    <w:rsid w:val="12587F41"/>
    <w:rsid w:val="125E4936"/>
    <w:rsid w:val="12B936ED"/>
    <w:rsid w:val="12C549B5"/>
    <w:rsid w:val="12D1780C"/>
    <w:rsid w:val="12DC1832"/>
    <w:rsid w:val="130F3E82"/>
    <w:rsid w:val="13130C3B"/>
    <w:rsid w:val="13174AE5"/>
    <w:rsid w:val="13344181"/>
    <w:rsid w:val="13D33102"/>
    <w:rsid w:val="13D9795C"/>
    <w:rsid w:val="143649FD"/>
    <w:rsid w:val="147A370E"/>
    <w:rsid w:val="14A800EA"/>
    <w:rsid w:val="14CF38C9"/>
    <w:rsid w:val="14E1184E"/>
    <w:rsid w:val="14E56D71"/>
    <w:rsid w:val="14EE3B40"/>
    <w:rsid w:val="15007F26"/>
    <w:rsid w:val="152C2AC9"/>
    <w:rsid w:val="156033A4"/>
    <w:rsid w:val="157D48DE"/>
    <w:rsid w:val="15854694"/>
    <w:rsid w:val="158E3D84"/>
    <w:rsid w:val="1683496B"/>
    <w:rsid w:val="16985F3D"/>
    <w:rsid w:val="169C5A2D"/>
    <w:rsid w:val="16C80323"/>
    <w:rsid w:val="16D42E36"/>
    <w:rsid w:val="173E0892"/>
    <w:rsid w:val="174D6D27"/>
    <w:rsid w:val="17592EC6"/>
    <w:rsid w:val="17744267"/>
    <w:rsid w:val="177E15D6"/>
    <w:rsid w:val="17AF75F9"/>
    <w:rsid w:val="17BC3F9E"/>
    <w:rsid w:val="17E67A01"/>
    <w:rsid w:val="17F262B5"/>
    <w:rsid w:val="18093D0F"/>
    <w:rsid w:val="184B1943"/>
    <w:rsid w:val="184E0FA9"/>
    <w:rsid w:val="189E3CDE"/>
    <w:rsid w:val="18B352B0"/>
    <w:rsid w:val="18EB2908"/>
    <w:rsid w:val="18FB2010"/>
    <w:rsid w:val="19B94B48"/>
    <w:rsid w:val="19FA13E8"/>
    <w:rsid w:val="1A293A7B"/>
    <w:rsid w:val="1A594FA3"/>
    <w:rsid w:val="1A5F124B"/>
    <w:rsid w:val="1A6C5690"/>
    <w:rsid w:val="1AE140A5"/>
    <w:rsid w:val="1B040045"/>
    <w:rsid w:val="1B7C65B2"/>
    <w:rsid w:val="1BA15893"/>
    <w:rsid w:val="1C160032"/>
    <w:rsid w:val="1C1918CE"/>
    <w:rsid w:val="1C224C26"/>
    <w:rsid w:val="1C654B13"/>
    <w:rsid w:val="1C694603"/>
    <w:rsid w:val="1C823DBD"/>
    <w:rsid w:val="1CA078F9"/>
    <w:rsid w:val="1CA3357F"/>
    <w:rsid w:val="1CAE2016"/>
    <w:rsid w:val="1CBB2985"/>
    <w:rsid w:val="1D517704"/>
    <w:rsid w:val="1DBE272D"/>
    <w:rsid w:val="1E256308"/>
    <w:rsid w:val="1E4C1AE7"/>
    <w:rsid w:val="1E9E0462"/>
    <w:rsid w:val="1EA41285"/>
    <w:rsid w:val="1EA96F39"/>
    <w:rsid w:val="1EF80270"/>
    <w:rsid w:val="1F264A2D"/>
    <w:rsid w:val="1F501880"/>
    <w:rsid w:val="1F5F2643"/>
    <w:rsid w:val="1F6317DE"/>
    <w:rsid w:val="1F7C498B"/>
    <w:rsid w:val="1F7F01A8"/>
    <w:rsid w:val="20610658"/>
    <w:rsid w:val="20E95D13"/>
    <w:rsid w:val="210E20A1"/>
    <w:rsid w:val="213B5E42"/>
    <w:rsid w:val="2144119B"/>
    <w:rsid w:val="215D04AF"/>
    <w:rsid w:val="218A2F6C"/>
    <w:rsid w:val="21AA5039"/>
    <w:rsid w:val="21FA4D79"/>
    <w:rsid w:val="22284619"/>
    <w:rsid w:val="22CA329C"/>
    <w:rsid w:val="22F369D5"/>
    <w:rsid w:val="233A4603"/>
    <w:rsid w:val="23563407"/>
    <w:rsid w:val="23580F2E"/>
    <w:rsid w:val="2381459D"/>
    <w:rsid w:val="23A41C68"/>
    <w:rsid w:val="24015121"/>
    <w:rsid w:val="24301493"/>
    <w:rsid w:val="243F3C2C"/>
    <w:rsid w:val="2463402E"/>
    <w:rsid w:val="2471674B"/>
    <w:rsid w:val="24D26ABE"/>
    <w:rsid w:val="24ED38F7"/>
    <w:rsid w:val="24F44C86"/>
    <w:rsid w:val="2562197E"/>
    <w:rsid w:val="25641E0C"/>
    <w:rsid w:val="25DF5936"/>
    <w:rsid w:val="25FF7D86"/>
    <w:rsid w:val="26202C71"/>
    <w:rsid w:val="26217CFD"/>
    <w:rsid w:val="262D66A1"/>
    <w:rsid w:val="264C33DC"/>
    <w:rsid w:val="265359DC"/>
    <w:rsid w:val="26577D40"/>
    <w:rsid w:val="26751385"/>
    <w:rsid w:val="26C54B2C"/>
    <w:rsid w:val="26D57D33"/>
    <w:rsid w:val="272C6959"/>
    <w:rsid w:val="273121C1"/>
    <w:rsid w:val="27930786"/>
    <w:rsid w:val="27B34984"/>
    <w:rsid w:val="27B96F1D"/>
    <w:rsid w:val="285919D0"/>
    <w:rsid w:val="285B2563"/>
    <w:rsid w:val="28E55011"/>
    <w:rsid w:val="29003BF9"/>
    <w:rsid w:val="29123CF2"/>
    <w:rsid w:val="2A3C6EB3"/>
    <w:rsid w:val="2A5F0DF4"/>
    <w:rsid w:val="2AB729DE"/>
    <w:rsid w:val="2ADE61BC"/>
    <w:rsid w:val="2B960521"/>
    <w:rsid w:val="2BD80E5D"/>
    <w:rsid w:val="2C293467"/>
    <w:rsid w:val="2C324A12"/>
    <w:rsid w:val="2C5C383D"/>
    <w:rsid w:val="2C803C2F"/>
    <w:rsid w:val="2CB371D5"/>
    <w:rsid w:val="2CDE5DA4"/>
    <w:rsid w:val="2D145EC5"/>
    <w:rsid w:val="2D564730"/>
    <w:rsid w:val="2DC773DC"/>
    <w:rsid w:val="2DCC054E"/>
    <w:rsid w:val="2DE27D71"/>
    <w:rsid w:val="2E2073AA"/>
    <w:rsid w:val="2E440A2C"/>
    <w:rsid w:val="2EB57234"/>
    <w:rsid w:val="2EBA484A"/>
    <w:rsid w:val="2EBD258D"/>
    <w:rsid w:val="2EE1079F"/>
    <w:rsid w:val="2EEC3727"/>
    <w:rsid w:val="2EFA10EB"/>
    <w:rsid w:val="2F081A5A"/>
    <w:rsid w:val="2F3565C7"/>
    <w:rsid w:val="2F3B1E2F"/>
    <w:rsid w:val="2FCC7265"/>
    <w:rsid w:val="2FD847E6"/>
    <w:rsid w:val="2FDB716E"/>
    <w:rsid w:val="2FDE6C5E"/>
    <w:rsid w:val="2FE5304B"/>
    <w:rsid w:val="30393331"/>
    <w:rsid w:val="30544136"/>
    <w:rsid w:val="30817D16"/>
    <w:rsid w:val="308D68F9"/>
    <w:rsid w:val="30A43A04"/>
    <w:rsid w:val="30B04157"/>
    <w:rsid w:val="312E1520"/>
    <w:rsid w:val="312F4F1E"/>
    <w:rsid w:val="3143321D"/>
    <w:rsid w:val="3171524A"/>
    <w:rsid w:val="31B35321"/>
    <w:rsid w:val="32735CD9"/>
    <w:rsid w:val="32755658"/>
    <w:rsid w:val="32891103"/>
    <w:rsid w:val="32A0644D"/>
    <w:rsid w:val="32FA0F35"/>
    <w:rsid w:val="334D6C90"/>
    <w:rsid w:val="334F081C"/>
    <w:rsid w:val="3350577D"/>
    <w:rsid w:val="33546868"/>
    <w:rsid w:val="33953AD8"/>
    <w:rsid w:val="33B75806"/>
    <w:rsid w:val="34441786"/>
    <w:rsid w:val="346249B5"/>
    <w:rsid w:val="347D07F4"/>
    <w:rsid w:val="348B06E3"/>
    <w:rsid w:val="35270760"/>
    <w:rsid w:val="354E03E2"/>
    <w:rsid w:val="354E2190"/>
    <w:rsid w:val="357716E7"/>
    <w:rsid w:val="358C742C"/>
    <w:rsid w:val="359E5A18"/>
    <w:rsid w:val="35D73F34"/>
    <w:rsid w:val="35EA18D2"/>
    <w:rsid w:val="36054F45"/>
    <w:rsid w:val="361F03A2"/>
    <w:rsid w:val="36657792"/>
    <w:rsid w:val="36806F3E"/>
    <w:rsid w:val="36853990"/>
    <w:rsid w:val="36962041"/>
    <w:rsid w:val="369B1405"/>
    <w:rsid w:val="36CC5A63"/>
    <w:rsid w:val="370A0339"/>
    <w:rsid w:val="37971BCD"/>
    <w:rsid w:val="380E6166"/>
    <w:rsid w:val="38424889"/>
    <w:rsid w:val="3845787B"/>
    <w:rsid w:val="3867329E"/>
    <w:rsid w:val="38E42B21"/>
    <w:rsid w:val="38EA6674"/>
    <w:rsid w:val="390A3CDA"/>
    <w:rsid w:val="392E39ED"/>
    <w:rsid w:val="393B22DC"/>
    <w:rsid w:val="394E0C8C"/>
    <w:rsid w:val="397C1C5A"/>
    <w:rsid w:val="39932868"/>
    <w:rsid w:val="399D36E6"/>
    <w:rsid w:val="39BA6046"/>
    <w:rsid w:val="3A157721"/>
    <w:rsid w:val="3A744447"/>
    <w:rsid w:val="3B2714BA"/>
    <w:rsid w:val="3B2835AA"/>
    <w:rsid w:val="3B351E28"/>
    <w:rsid w:val="3B7364AD"/>
    <w:rsid w:val="3CA37E67"/>
    <w:rsid w:val="3CBE19AA"/>
    <w:rsid w:val="3CDD0C1B"/>
    <w:rsid w:val="3CED228F"/>
    <w:rsid w:val="3D402D06"/>
    <w:rsid w:val="3DC02F35"/>
    <w:rsid w:val="3DC507FD"/>
    <w:rsid w:val="3DEB8D99"/>
    <w:rsid w:val="3E2478FB"/>
    <w:rsid w:val="3E38578C"/>
    <w:rsid w:val="3E613254"/>
    <w:rsid w:val="3E645E2F"/>
    <w:rsid w:val="3ED731F7"/>
    <w:rsid w:val="3F2B709E"/>
    <w:rsid w:val="3F406FEE"/>
    <w:rsid w:val="3F6E5909"/>
    <w:rsid w:val="3F9609BC"/>
    <w:rsid w:val="3FEE1126"/>
    <w:rsid w:val="3FFD6C8D"/>
    <w:rsid w:val="40173A13"/>
    <w:rsid w:val="40407FD0"/>
    <w:rsid w:val="40582115"/>
    <w:rsid w:val="409745AE"/>
    <w:rsid w:val="40CF23D7"/>
    <w:rsid w:val="41263FC1"/>
    <w:rsid w:val="41326E0A"/>
    <w:rsid w:val="418A27A2"/>
    <w:rsid w:val="419E624E"/>
    <w:rsid w:val="41EA4FEF"/>
    <w:rsid w:val="42274495"/>
    <w:rsid w:val="42576B28"/>
    <w:rsid w:val="4259768B"/>
    <w:rsid w:val="426E5C20"/>
    <w:rsid w:val="42A57FDF"/>
    <w:rsid w:val="42CE66BF"/>
    <w:rsid w:val="42F308B1"/>
    <w:rsid w:val="433B4241"/>
    <w:rsid w:val="438C2802"/>
    <w:rsid w:val="43B64CAF"/>
    <w:rsid w:val="43C42299"/>
    <w:rsid w:val="43E439A9"/>
    <w:rsid w:val="445D5F4C"/>
    <w:rsid w:val="445D7CFA"/>
    <w:rsid w:val="447E118B"/>
    <w:rsid w:val="449A3D36"/>
    <w:rsid w:val="44D501D8"/>
    <w:rsid w:val="45216F7A"/>
    <w:rsid w:val="45BE0C6C"/>
    <w:rsid w:val="45E51D05"/>
    <w:rsid w:val="46385A30"/>
    <w:rsid w:val="46592743"/>
    <w:rsid w:val="46873754"/>
    <w:rsid w:val="47224B4B"/>
    <w:rsid w:val="47431429"/>
    <w:rsid w:val="474653BD"/>
    <w:rsid w:val="47570D47"/>
    <w:rsid w:val="477517FF"/>
    <w:rsid w:val="479E2B03"/>
    <w:rsid w:val="47DE1152"/>
    <w:rsid w:val="484418FD"/>
    <w:rsid w:val="48547666"/>
    <w:rsid w:val="48641F10"/>
    <w:rsid w:val="48763A80"/>
    <w:rsid w:val="487E46E3"/>
    <w:rsid w:val="487F0B87"/>
    <w:rsid w:val="488B41AA"/>
    <w:rsid w:val="48A759E8"/>
    <w:rsid w:val="499A554C"/>
    <w:rsid w:val="49E62025"/>
    <w:rsid w:val="4A38723F"/>
    <w:rsid w:val="4A5C08B9"/>
    <w:rsid w:val="4A8F075E"/>
    <w:rsid w:val="4AA942EE"/>
    <w:rsid w:val="4ABA28A7"/>
    <w:rsid w:val="4B221C9D"/>
    <w:rsid w:val="4B3C0CAA"/>
    <w:rsid w:val="4B533C05"/>
    <w:rsid w:val="4B83098E"/>
    <w:rsid w:val="4C0118B3"/>
    <w:rsid w:val="4C455C43"/>
    <w:rsid w:val="4C514CFA"/>
    <w:rsid w:val="4C6C667C"/>
    <w:rsid w:val="4D16138E"/>
    <w:rsid w:val="4D1F46E6"/>
    <w:rsid w:val="4D6E4D26"/>
    <w:rsid w:val="4D872A2D"/>
    <w:rsid w:val="4D8B3B2A"/>
    <w:rsid w:val="4D950505"/>
    <w:rsid w:val="4DAA371F"/>
    <w:rsid w:val="4DC86B2C"/>
    <w:rsid w:val="4E37780E"/>
    <w:rsid w:val="4E4837C9"/>
    <w:rsid w:val="4E9133C2"/>
    <w:rsid w:val="4E9C32B0"/>
    <w:rsid w:val="4ED908C5"/>
    <w:rsid w:val="4EE31744"/>
    <w:rsid w:val="4EFD4E1C"/>
    <w:rsid w:val="4F2E6E63"/>
    <w:rsid w:val="4F9321FB"/>
    <w:rsid w:val="4FD277EE"/>
    <w:rsid w:val="4FD44B11"/>
    <w:rsid w:val="4FED287A"/>
    <w:rsid w:val="50081462"/>
    <w:rsid w:val="5043249A"/>
    <w:rsid w:val="50C01D3C"/>
    <w:rsid w:val="50EF732D"/>
    <w:rsid w:val="50F87728"/>
    <w:rsid w:val="51295CEC"/>
    <w:rsid w:val="514364CA"/>
    <w:rsid w:val="517D0C94"/>
    <w:rsid w:val="51956D25"/>
    <w:rsid w:val="51CE2D96"/>
    <w:rsid w:val="5260723C"/>
    <w:rsid w:val="5264494A"/>
    <w:rsid w:val="528355FA"/>
    <w:rsid w:val="52F537F4"/>
    <w:rsid w:val="53500D2D"/>
    <w:rsid w:val="53807561"/>
    <w:rsid w:val="54617393"/>
    <w:rsid w:val="54662BFB"/>
    <w:rsid w:val="54D23DEC"/>
    <w:rsid w:val="55114361"/>
    <w:rsid w:val="55144C39"/>
    <w:rsid w:val="55284354"/>
    <w:rsid w:val="552B272E"/>
    <w:rsid w:val="55903141"/>
    <w:rsid w:val="55BD0B5F"/>
    <w:rsid w:val="55CC1183"/>
    <w:rsid w:val="566C7808"/>
    <w:rsid w:val="56725887"/>
    <w:rsid w:val="5689497F"/>
    <w:rsid w:val="569D2266"/>
    <w:rsid w:val="56B45E9F"/>
    <w:rsid w:val="56C4574F"/>
    <w:rsid w:val="56C97471"/>
    <w:rsid w:val="56F52014"/>
    <w:rsid w:val="570109B9"/>
    <w:rsid w:val="57324C0E"/>
    <w:rsid w:val="5753070B"/>
    <w:rsid w:val="576D24F2"/>
    <w:rsid w:val="577B69BD"/>
    <w:rsid w:val="57CA63B1"/>
    <w:rsid w:val="5866141B"/>
    <w:rsid w:val="587F7C40"/>
    <w:rsid w:val="58E24237"/>
    <w:rsid w:val="58E97957"/>
    <w:rsid w:val="59036DA4"/>
    <w:rsid w:val="591064E5"/>
    <w:rsid w:val="59172716"/>
    <w:rsid w:val="59941FB8"/>
    <w:rsid w:val="59D78AF9"/>
    <w:rsid w:val="59E7658C"/>
    <w:rsid w:val="59E84AB4"/>
    <w:rsid w:val="59EC3BA2"/>
    <w:rsid w:val="59F44805"/>
    <w:rsid w:val="59FD5DAF"/>
    <w:rsid w:val="5A032C9A"/>
    <w:rsid w:val="5A107F10"/>
    <w:rsid w:val="5A184997"/>
    <w:rsid w:val="5A3A4840"/>
    <w:rsid w:val="5AAD111D"/>
    <w:rsid w:val="5AB5488F"/>
    <w:rsid w:val="5B123D45"/>
    <w:rsid w:val="5BD448EE"/>
    <w:rsid w:val="5C0A6562"/>
    <w:rsid w:val="5C0C22DA"/>
    <w:rsid w:val="5C115B42"/>
    <w:rsid w:val="5C125416"/>
    <w:rsid w:val="5C25291D"/>
    <w:rsid w:val="5C5E3D5D"/>
    <w:rsid w:val="5C95407D"/>
    <w:rsid w:val="5CAB1AF3"/>
    <w:rsid w:val="5CC6692D"/>
    <w:rsid w:val="5CD03307"/>
    <w:rsid w:val="5CD44C52"/>
    <w:rsid w:val="5D1F428F"/>
    <w:rsid w:val="5D2E60EC"/>
    <w:rsid w:val="5D373386"/>
    <w:rsid w:val="5D487342"/>
    <w:rsid w:val="5D515502"/>
    <w:rsid w:val="5D972FAA"/>
    <w:rsid w:val="5DFE20F6"/>
    <w:rsid w:val="5E1F5A89"/>
    <w:rsid w:val="5E5A7849"/>
    <w:rsid w:val="5E5F6487"/>
    <w:rsid w:val="5EAA4AD8"/>
    <w:rsid w:val="5EC724E8"/>
    <w:rsid w:val="5ED57321"/>
    <w:rsid w:val="5F49114F"/>
    <w:rsid w:val="5F702B80"/>
    <w:rsid w:val="5F73441E"/>
    <w:rsid w:val="5F7B581A"/>
    <w:rsid w:val="5F7F1015"/>
    <w:rsid w:val="5F950838"/>
    <w:rsid w:val="5FFB68ED"/>
    <w:rsid w:val="60911000"/>
    <w:rsid w:val="60924EAF"/>
    <w:rsid w:val="609B141E"/>
    <w:rsid w:val="60EA0710"/>
    <w:rsid w:val="60FB291D"/>
    <w:rsid w:val="60FF41BB"/>
    <w:rsid w:val="61114ABA"/>
    <w:rsid w:val="61A81155"/>
    <w:rsid w:val="62650996"/>
    <w:rsid w:val="63224191"/>
    <w:rsid w:val="63251ED3"/>
    <w:rsid w:val="634347F2"/>
    <w:rsid w:val="63576530"/>
    <w:rsid w:val="636C7B02"/>
    <w:rsid w:val="63A9366A"/>
    <w:rsid w:val="63DD455C"/>
    <w:rsid w:val="644B7193"/>
    <w:rsid w:val="64682077"/>
    <w:rsid w:val="646A0BCA"/>
    <w:rsid w:val="65165CD1"/>
    <w:rsid w:val="6532706E"/>
    <w:rsid w:val="65362175"/>
    <w:rsid w:val="656C2808"/>
    <w:rsid w:val="659550EE"/>
    <w:rsid w:val="65BB0B51"/>
    <w:rsid w:val="65D26342"/>
    <w:rsid w:val="65E240AB"/>
    <w:rsid w:val="65E81941"/>
    <w:rsid w:val="65E9368C"/>
    <w:rsid w:val="65FC6F1B"/>
    <w:rsid w:val="66326DE1"/>
    <w:rsid w:val="6659611C"/>
    <w:rsid w:val="66985FFF"/>
    <w:rsid w:val="66D47276"/>
    <w:rsid w:val="66E63727"/>
    <w:rsid w:val="66FF2A79"/>
    <w:rsid w:val="67502E89"/>
    <w:rsid w:val="67794354"/>
    <w:rsid w:val="678C0773"/>
    <w:rsid w:val="67AC671F"/>
    <w:rsid w:val="67F85E08"/>
    <w:rsid w:val="683B0772"/>
    <w:rsid w:val="683F3A37"/>
    <w:rsid w:val="68424F32"/>
    <w:rsid w:val="686731DD"/>
    <w:rsid w:val="68681AA2"/>
    <w:rsid w:val="68906041"/>
    <w:rsid w:val="68FE744E"/>
    <w:rsid w:val="691C78D4"/>
    <w:rsid w:val="6974085D"/>
    <w:rsid w:val="69A476D9"/>
    <w:rsid w:val="69B326A4"/>
    <w:rsid w:val="69B813AB"/>
    <w:rsid w:val="69BA6F67"/>
    <w:rsid w:val="69E55F18"/>
    <w:rsid w:val="6A1725CC"/>
    <w:rsid w:val="6A1F58CE"/>
    <w:rsid w:val="6A607E55"/>
    <w:rsid w:val="6A775B87"/>
    <w:rsid w:val="6B296AFB"/>
    <w:rsid w:val="6B8F25DF"/>
    <w:rsid w:val="6BCC3834"/>
    <w:rsid w:val="6C465394"/>
    <w:rsid w:val="6CC22541"/>
    <w:rsid w:val="6CDF2AE4"/>
    <w:rsid w:val="6D2B6338"/>
    <w:rsid w:val="6D4A2C62"/>
    <w:rsid w:val="6D5E2448"/>
    <w:rsid w:val="6DAF6F69"/>
    <w:rsid w:val="6DD16EDF"/>
    <w:rsid w:val="6DDA6021"/>
    <w:rsid w:val="6DF8446C"/>
    <w:rsid w:val="6E8C2E06"/>
    <w:rsid w:val="6EA42846"/>
    <w:rsid w:val="6F0D0399"/>
    <w:rsid w:val="6F26325B"/>
    <w:rsid w:val="6F282B2F"/>
    <w:rsid w:val="6F372F84"/>
    <w:rsid w:val="6F631DB9"/>
    <w:rsid w:val="6FA75CB0"/>
    <w:rsid w:val="6FCA39A5"/>
    <w:rsid w:val="6FDB9771"/>
    <w:rsid w:val="6FEA7127"/>
    <w:rsid w:val="6FFF2126"/>
    <w:rsid w:val="700215D2"/>
    <w:rsid w:val="70052E70"/>
    <w:rsid w:val="704279C3"/>
    <w:rsid w:val="704F63CF"/>
    <w:rsid w:val="705854A2"/>
    <w:rsid w:val="705D2071"/>
    <w:rsid w:val="70D82553"/>
    <w:rsid w:val="70DC62C7"/>
    <w:rsid w:val="71285068"/>
    <w:rsid w:val="714F0151"/>
    <w:rsid w:val="715A543E"/>
    <w:rsid w:val="717812F3"/>
    <w:rsid w:val="71796D0C"/>
    <w:rsid w:val="72A83CCB"/>
    <w:rsid w:val="730351DD"/>
    <w:rsid w:val="73125FD0"/>
    <w:rsid w:val="73756C65"/>
    <w:rsid w:val="7443665D"/>
    <w:rsid w:val="744C3764"/>
    <w:rsid w:val="749B3C96"/>
    <w:rsid w:val="74E0465F"/>
    <w:rsid w:val="75931D2D"/>
    <w:rsid w:val="75954C96"/>
    <w:rsid w:val="75B73335"/>
    <w:rsid w:val="75D532E5"/>
    <w:rsid w:val="765E152C"/>
    <w:rsid w:val="769FF47E"/>
    <w:rsid w:val="76F0487A"/>
    <w:rsid w:val="76F1414E"/>
    <w:rsid w:val="77C67389"/>
    <w:rsid w:val="77FE4D75"/>
    <w:rsid w:val="78047EB1"/>
    <w:rsid w:val="780A371A"/>
    <w:rsid w:val="78182F2B"/>
    <w:rsid w:val="782A7918"/>
    <w:rsid w:val="788F2A37"/>
    <w:rsid w:val="79200D1B"/>
    <w:rsid w:val="792E450D"/>
    <w:rsid w:val="7940316B"/>
    <w:rsid w:val="79674EF0"/>
    <w:rsid w:val="7967694A"/>
    <w:rsid w:val="799040F2"/>
    <w:rsid w:val="79C76AF4"/>
    <w:rsid w:val="7A3731F1"/>
    <w:rsid w:val="7A3F13D0"/>
    <w:rsid w:val="7A480529"/>
    <w:rsid w:val="7A5D4DC3"/>
    <w:rsid w:val="7A635363"/>
    <w:rsid w:val="7A7632E8"/>
    <w:rsid w:val="7A99501E"/>
    <w:rsid w:val="7ADB1522"/>
    <w:rsid w:val="7AF95CC7"/>
    <w:rsid w:val="7B7F61CD"/>
    <w:rsid w:val="7BA91D61"/>
    <w:rsid w:val="7BC10593"/>
    <w:rsid w:val="7BD55DED"/>
    <w:rsid w:val="7BF070CA"/>
    <w:rsid w:val="7BF81ADB"/>
    <w:rsid w:val="7C0B0A27"/>
    <w:rsid w:val="7C274762"/>
    <w:rsid w:val="7C636ECC"/>
    <w:rsid w:val="7CE81B50"/>
    <w:rsid w:val="7CFE2164"/>
    <w:rsid w:val="7D406CB0"/>
    <w:rsid w:val="7D490DD1"/>
    <w:rsid w:val="7D622EFD"/>
    <w:rsid w:val="7DA22646"/>
    <w:rsid w:val="7DFFCC59"/>
    <w:rsid w:val="7E1F15CB"/>
    <w:rsid w:val="7E413C0D"/>
    <w:rsid w:val="7E935F75"/>
    <w:rsid w:val="7F157767"/>
    <w:rsid w:val="7F29749B"/>
    <w:rsid w:val="7F2C21C7"/>
    <w:rsid w:val="7F2E23E3"/>
    <w:rsid w:val="7F787641"/>
    <w:rsid w:val="7F875650"/>
    <w:rsid w:val="7F8DFD07"/>
    <w:rsid w:val="7F9B5200"/>
    <w:rsid w:val="7FA31757"/>
    <w:rsid w:val="7FBC1579"/>
    <w:rsid w:val="7FCF6299"/>
    <w:rsid w:val="7FE24F7C"/>
    <w:rsid w:val="9DDFD54E"/>
    <w:rsid w:val="9FB911CC"/>
    <w:rsid w:val="ABFB36B5"/>
    <w:rsid w:val="AF3B39FB"/>
    <w:rsid w:val="BADF56D6"/>
    <w:rsid w:val="BBFEA94D"/>
    <w:rsid w:val="BD3FD5E7"/>
    <w:rsid w:val="BD6D04BF"/>
    <w:rsid w:val="DAFA7178"/>
    <w:rsid w:val="EA1CC94D"/>
    <w:rsid w:val="EBBF14AF"/>
    <w:rsid w:val="EBF7B575"/>
    <w:rsid w:val="EF3F2129"/>
    <w:rsid w:val="F3FF54FE"/>
    <w:rsid w:val="F7835580"/>
    <w:rsid w:val="F7BE73A1"/>
    <w:rsid w:val="FBFAF58D"/>
    <w:rsid w:val="FFB59454"/>
    <w:rsid w:val="FFFBE0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9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27"/>
    <w:qFormat/>
    <w:locked/>
    <w:uiPriority w:val="99"/>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2"/>
    <w:qFormat/>
    <w:uiPriority w:val="99"/>
    <w:pPr>
      <w:tabs>
        <w:tab w:val="center" w:pos="4153"/>
        <w:tab w:val="right" w:pos="8306"/>
      </w:tabs>
      <w:snapToGrid w:val="0"/>
      <w:jc w:val="left"/>
    </w:pPr>
    <w:rPr>
      <w:sz w:val="18"/>
      <w:szCs w:val="18"/>
    </w:rPr>
  </w:style>
  <w:style w:type="paragraph" w:styleId="3">
    <w:name w:val="index 5"/>
    <w:basedOn w:val="1"/>
    <w:next w:val="1"/>
    <w:qFormat/>
    <w:locked/>
    <w:uiPriority w:val="0"/>
    <w:pPr>
      <w:ind w:left="1680"/>
    </w:pPr>
  </w:style>
  <w:style w:type="paragraph" w:styleId="6">
    <w:name w:val="table of authorities"/>
    <w:basedOn w:val="1"/>
    <w:next w:val="1"/>
    <w:unhideWhenUsed/>
    <w:qFormat/>
    <w:locked/>
    <w:uiPriority w:val="99"/>
    <w:pPr>
      <w:tabs>
        <w:tab w:val="right" w:leader="dot" w:pos="7980"/>
      </w:tabs>
      <w:ind w:left="420" w:leftChars="200"/>
    </w:pPr>
    <w:rPr>
      <w:rFonts w:ascii="Calibri" w:hAnsi="Calibri"/>
      <w:szCs w:val="22"/>
    </w:rPr>
  </w:style>
  <w:style w:type="paragraph" w:styleId="7">
    <w:name w:val="annotation text"/>
    <w:basedOn w:val="1"/>
    <w:link w:val="45"/>
    <w:qFormat/>
    <w:uiPriority w:val="99"/>
    <w:pPr>
      <w:jc w:val="left"/>
    </w:pPr>
    <w:rPr>
      <w:kern w:val="0"/>
      <w:sz w:val="24"/>
    </w:rPr>
  </w:style>
  <w:style w:type="paragraph" w:styleId="8">
    <w:name w:val="Body Text"/>
    <w:basedOn w:val="1"/>
    <w:link w:val="33"/>
    <w:qFormat/>
    <w:uiPriority w:val="99"/>
    <w:pPr>
      <w:jc w:val="center"/>
    </w:pPr>
    <w:rPr>
      <w:sz w:val="44"/>
    </w:rPr>
  </w:style>
  <w:style w:type="paragraph" w:styleId="9">
    <w:name w:val="Body Text Indent"/>
    <w:basedOn w:val="1"/>
    <w:link w:val="28"/>
    <w:qFormat/>
    <w:uiPriority w:val="99"/>
    <w:pPr>
      <w:ind w:firstLine="360"/>
    </w:pPr>
  </w:style>
  <w:style w:type="paragraph" w:styleId="10">
    <w:name w:val="Plain Text"/>
    <w:basedOn w:val="1"/>
    <w:link w:val="37"/>
    <w:qFormat/>
    <w:uiPriority w:val="99"/>
    <w:pPr>
      <w:adjustRightInd w:val="0"/>
      <w:textAlignment w:val="baseline"/>
    </w:pPr>
    <w:rPr>
      <w:rFonts w:ascii="宋体" w:hAnsi="Courier New"/>
      <w:kern w:val="0"/>
      <w:sz w:val="20"/>
      <w:szCs w:val="21"/>
    </w:rPr>
  </w:style>
  <w:style w:type="paragraph" w:styleId="11">
    <w:name w:val="Date"/>
    <w:basedOn w:val="1"/>
    <w:next w:val="1"/>
    <w:link w:val="30"/>
    <w:qFormat/>
    <w:uiPriority w:val="99"/>
    <w:rPr>
      <w:rFonts w:ascii="仿宋_GB2312" w:eastAsia="仿宋_GB2312"/>
      <w:sz w:val="32"/>
    </w:rPr>
  </w:style>
  <w:style w:type="paragraph" w:styleId="12">
    <w:name w:val="Balloon Text"/>
    <w:basedOn w:val="1"/>
    <w:link w:val="34"/>
    <w:qFormat/>
    <w:uiPriority w:val="99"/>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68"/>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58"/>
    <w:qFormat/>
    <w:uiPriority w:val="99"/>
    <w:pPr>
      <w:spacing w:before="240" w:after="60"/>
      <w:jc w:val="center"/>
      <w:outlineLvl w:val="0"/>
    </w:pPr>
    <w:rPr>
      <w:rFonts w:ascii="Cambria" w:hAnsi="Cambria"/>
      <w:b/>
      <w:sz w:val="32"/>
    </w:rPr>
  </w:style>
  <w:style w:type="paragraph" w:styleId="17">
    <w:name w:val="Body Text First Indent"/>
    <w:basedOn w:val="8"/>
    <w:link w:val="73"/>
    <w:qFormat/>
    <w:locked/>
    <w:uiPriority w:val="99"/>
    <w:pPr>
      <w:spacing w:after="120"/>
      <w:ind w:firstLine="420" w:firstLineChars="100"/>
      <w:jc w:val="both"/>
    </w:pPr>
    <w:rPr>
      <w:sz w:val="21"/>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rFonts w:cs="Times New Roman"/>
      <w:b/>
      <w:bCs/>
    </w:rPr>
  </w:style>
  <w:style w:type="character" w:styleId="22">
    <w:name w:val="page number"/>
    <w:basedOn w:val="20"/>
    <w:qFormat/>
    <w:uiPriority w:val="99"/>
    <w:rPr>
      <w:rFonts w:cs="Times New Roman"/>
    </w:rPr>
  </w:style>
  <w:style w:type="character" w:styleId="23">
    <w:name w:val="Hyperlink"/>
    <w:basedOn w:val="20"/>
    <w:qFormat/>
    <w:uiPriority w:val="99"/>
    <w:rPr>
      <w:rFonts w:cs="Times New Roman"/>
      <w:color w:val="0000FF"/>
      <w:u w:val="single"/>
    </w:rPr>
  </w:style>
  <w:style w:type="paragraph" w:customStyle="1" w:styleId="24">
    <w:name w:val="Body Text First Indent 21"/>
    <w:basedOn w:val="1"/>
    <w:qFormat/>
    <w:uiPriority w:val="99"/>
  </w:style>
  <w:style w:type="paragraph" w:customStyle="1" w:styleId="2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6">
    <w:name w:val="标题 1 Char"/>
    <w:basedOn w:val="20"/>
    <w:link w:val="4"/>
    <w:qFormat/>
    <w:locked/>
    <w:uiPriority w:val="99"/>
    <w:rPr>
      <w:rFonts w:ascii="Calibri" w:hAnsi="Calibri" w:cs="Times New Roman"/>
      <w:b/>
      <w:bCs/>
      <w:kern w:val="44"/>
      <w:sz w:val="44"/>
      <w:szCs w:val="44"/>
    </w:rPr>
  </w:style>
  <w:style w:type="character" w:customStyle="1" w:styleId="27">
    <w:name w:val="标题 2 Char"/>
    <w:basedOn w:val="20"/>
    <w:link w:val="5"/>
    <w:semiHidden/>
    <w:qFormat/>
    <w:locked/>
    <w:uiPriority w:val="99"/>
    <w:rPr>
      <w:rFonts w:ascii="Cambria" w:hAnsi="Cambria" w:eastAsia="宋体" w:cs="Times New Roman"/>
      <w:b/>
      <w:bCs/>
      <w:sz w:val="32"/>
      <w:szCs w:val="32"/>
    </w:rPr>
  </w:style>
  <w:style w:type="character" w:customStyle="1" w:styleId="28">
    <w:name w:val="正文文本缩进 Char"/>
    <w:basedOn w:val="20"/>
    <w:link w:val="9"/>
    <w:qFormat/>
    <w:locked/>
    <w:uiPriority w:val="99"/>
    <w:rPr>
      <w:rFonts w:cs="Times New Roman"/>
      <w:kern w:val="2"/>
      <w:sz w:val="21"/>
    </w:rPr>
  </w:style>
  <w:style w:type="character" w:customStyle="1" w:styleId="29">
    <w:name w:val="Body Text Char"/>
    <w:basedOn w:val="20"/>
    <w:link w:val="8"/>
    <w:qFormat/>
    <w:locked/>
    <w:uiPriority w:val="99"/>
    <w:rPr>
      <w:rFonts w:ascii="Times New Roman" w:hAnsi="Times New Roman" w:eastAsia="宋体" w:cs="Times New Roman"/>
      <w:sz w:val="20"/>
      <w:szCs w:val="20"/>
    </w:rPr>
  </w:style>
  <w:style w:type="character" w:customStyle="1" w:styleId="30">
    <w:name w:val="日期 Char"/>
    <w:basedOn w:val="20"/>
    <w:link w:val="11"/>
    <w:qFormat/>
    <w:locked/>
    <w:uiPriority w:val="99"/>
    <w:rPr>
      <w:rFonts w:ascii="仿宋_GB2312" w:eastAsia="仿宋_GB2312" w:cs="Times New Roman"/>
      <w:kern w:val="2"/>
      <w:sz w:val="32"/>
    </w:rPr>
  </w:style>
  <w:style w:type="character" w:customStyle="1" w:styleId="31">
    <w:name w:val="页眉 Char"/>
    <w:basedOn w:val="20"/>
    <w:link w:val="13"/>
    <w:qFormat/>
    <w:locked/>
    <w:uiPriority w:val="99"/>
    <w:rPr>
      <w:rFonts w:cs="Times New Roman"/>
      <w:kern w:val="2"/>
      <w:sz w:val="18"/>
      <w:szCs w:val="18"/>
    </w:rPr>
  </w:style>
  <w:style w:type="character" w:customStyle="1" w:styleId="32">
    <w:name w:val="页脚 Char"/>
    <w:basedOn w:val="20"/>
    <w:link w:val="2"/>
    <w:qFormat/>
    <w:locked/>
    <w:uiPriority w:val="99"/>
    <w:rPr>
      <w:rFonts w:cs="Times New Roman"/>
      <w:kern w:val="2"/>
      <w:sz w:val="18"/>
      <w:szCs w:val="18"/>
    </w:rPr>
  </w:style>
  <w:style w:type="character" w:customStyle="1" w:styleId="33">
    <w:name w:val="正文文本 Char1"/>
    <w:basedOn w:val="20"/>
    <w:link w:val="8"/>
    <w:qFormat/>
    <w:locked/>
    <w:uiPriority w:val="99"/>
    <w:rPr>
      <w:rFonts w:cs="Times New Roman"/>
      <w:kern w:val="2"/>
      <w:sz w:val="44"/>
    </w:rPr>
  </w:style>
  <w:style w:type="character" w:customStyle="1" w:styleId="34">
    <w:name w:val="批注框文本 Char"/>
    <w:basedOn w:val="20"/>
    <w:link w:val="12"/>
    <w:qFormat/>
    <w:locked/>
    <w:uiPriority w:val="99"/>
    <w:rPr>
      <w:rFonts w:cs="Times New Roman"/>
      <w:kern w:val="2"/>
      <w:sz w:val="18"/>
      <w:szCs w:val="18"/>
    </w:rPr>
  </w:style>
  <w:style w:type="paragraph" w:customStyle="1" w:styleId="35">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样式1"/>
    <w:basedOn w:val="1"/>
    <w:qFormat/>
    <w:uiPriority w:val="99"/>
    <w:pPr>
      <w:spacing w:line="700" w:lineRule="atLeast"/>
      <w:jc w:val="center"/>
    </w:pPr>
    <w:rPr>
      <w:rFonts w:eastAsia="方正小标宋_GBK"/>
      <w:sz w:val="40"/>
      <w:szCs w:val="24"/>
    </w:rPr>
  </w:style>
  <w:style w:type="character" w:customStyle="1" w:styleId="37">
    <w:name w:val="纯文本 Char"/>
    <w:basedOn w:val="20"/>
    <w:link w:val="10"/>
    <w:qFormat/>
    <w:locked/>
    <w:uiPriority w:val="99"/>
    <w:rPr>
      <w:rFonts w:ascii="宋体" w:hAnsi="Courier New" w:cs="Times New Roman"/>
      <w:sz w:val="21"/>
      <w:szCs w:val="21"/>
    </w:rPr>
  </w:style>
  <w:style w:type="character" w:customStyle="1" w:styleId="38">
    <w:name w:val="段 Char"/>
    <w:link w:val="39"/>
    <w:qFormat/>
    <w:locked/>
    <w:uiPriority w:val="99"/>
    <w:rPr>
      <w:rFonts w:ascii="宋体"/>
      <w:sz w:val="21"/>
      <w:lang w:val="en-US" w:eastAsia="zh-CN" w:bidi="ar-SA"/>
    </w:rPr>
  </w:style>
  <w:style w:type="paragraph" w:customStyle="1" w:styleId="39">
    <w:name w:val="段"/>
    <w:link w:val="3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0">
    <w:name w:val="批注文字 Char2"/>
    <w:link w:val="7"/>
    <w:qFormat/>
    <w:locked/>
    <w:uiPriority w:val="99"/>
    <w:rPr>
      <w:sz w:val="24"/>
    </w:rPr>
  </w:style>
  <w:style w:type="character" w:customStyle="1" w:styleId="41">
    <w:name w:val="二级条标题 Char"/>
    <w:link w:val="42"/>
    <w:qFormat/>
    <w:locked/>
    <w:uiPriority w:val="99"/>
    <w:rPr>
      <w:rFonts w:ascii="黑体" w:eastAsia="黑体"/>
      <w:sz w:val="21"/>
    </w:rPr>
  </w:style>
  <w:style w:type="paragraph" w:customStyle="1" w:styleId="42">
    <w:name w:val="二级条标题"/>
    <w:basedOn w:val="43"/>
    <w:next w:val="39"/>
    <w:link w:val="41"/>
    <w:qFormat/>
    <w:uiPriority w:val="99"/>
    <w:pPr>
      <w:spacing w:before="50" w:after="50"/>
      <w:outlineLvl w:val="3"/>
    </w:pPr>
    <w:rPr>
      <w:szCs w:val="20"/>
    </w:rPr>
  </w:style>
  <w:style w:type="paragraph" w:customStyle="1" w:styleId="43">
    <w:name w:val="一级条标题"/>
    <w:next w:val="39"/>
    <w:link w:val="44"/>
    <w:qFormat/>
    <w:uiPriority w:val="99"/>
    <w:pPr>
      <w:spacing w:beforeLines="50" w:afterLines="50"/>
      <w:outlineLvl w:val="2"/>
    </w:pPr>
    <w:rPr>
      <w:rFonts w:ascii="黑体" w:hAnsi="Times New Roman" w:eastAsia="黑体" w:cs="Times New Roman"/>
      <w:sz w:val="21"/>
      <w:szCs w:val="21"/>
      <w:lang w:val="en-US" w:eastAsia="zh-CN" w:bidi="ar-SA"/>
    </w:rPr>
  </w:style>
  <w:style w:type="character" w:customStyle="1" w:styleId="44">
    <w:name w:val="一级条标题 Char"/>
    <w:link w:val="43"/>
    <w:qFormat/>
    <w:locked/>
    <w:uiPriority w:val="99"/>
    <w:rPr>
      <w:rFonts w:ascii="黑体" w:eastAsia="黑体"/>
      <w:sz w:val="21"/>
      <w:szCs w:val="21"/>
      <w:lang w:val="en-US" w:eastAsia="zh-CN" w:bidi="ar-SA"/>
    </w:rPr>
  </w:style>
  <w:style w:type="character" w:customStyle="1" w:styleId="45">
    <w:name w:val="批注文字 Char3"/>
    <w:basedOn w:val="20"/>
    <w:link w:val="7"/>
    <w:semiHidden/>
    <w:qFormat/>
    <w:locked/>
    <w:uiPriority w:val="99"/>
    <w:rPr>
      <w:rFonts w:cs="Times New Roman"/>
      <w:sz w:val="20"/>
      <w:szCs w:val="20"/>
    </w:rPr>
  </w:style>
  <w:style w:type="character" w:customStyle="1" w:styleId="46">
    <w:name w:val="批注文字 Char1"/>
    <w:basedOn w:val="20"/>
    <w:qFormat/>
    <w:uiPriority w:val="99"/>
    <w:rPr>
      <w:rFonts w:cs="Times New Roman"/>
      <w:kern w:val="2"/>
      <w:sz w:val="21"/>
    </w:rPr>
  </w:style>
  <w:style w:type="paragraph" w:customStyle="1" w:styleId="47">
    <w:name w:val="列出段落1"/>
    <w:basedOn w:val="1"/>
    <w:qFormat/>
    <w:uiPriority w:val="99"/>
    <w:pPr>
      <w:ind w:firstLine="420" w:firstLineChars="200"/>
    </w:pPr>
    <w:rPr>
      <w:rFonts w:ascii="Calibri" w:hAnsi="Calibri"/>
      <w:szCs w:val="22"/>
    </w:rPr>
  </w:style>
  <w:style w:type="paragraph" w:styleId="48">
    <w:name w:val="List Paragraph"/>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49">
    <w:name w:val="NormalCharacter"/>
    <w:semiHidden/>
    <w:qFormat/>
    <w:uiPriority w:val="99"/>
  </w:style>
  <w:style w:type="character" w:customStyle="1" w:styleId="50">
    <w:name w:val="批注框文本 Char1"/>
    <w:basedOn w:val="20"/>
    <w:qFormat/>
    <w:uiPriority w:val="99"/>
    <w:rPr>
      <w:rFonts w:cs="Times New Roman"/>
      <w:kern w:val="2"/>
      <w:sz w:val="18"/>
      <w:szCs w:val="18"/>
    </w:rPr>
  </w:style>
  <w:style w:type="paragraph" w:customStyle="1" w:styleId="51">
    <w:name w:val="初设正文格式"/>
    <w:basedOn w:val="1"/>
    <w:link w:val="52"/>
    <w:qFormat/>
    <w:uiPriority w:val="99"/>
    <w:pPr>
      <w:adjustRightInd w:val="0"/>
      <w:snapToGrid w:val="0"/>
      <w:spacing w:beforeLines="25" w:afterLines="25" w:line="360" w:lineRule="auto"/>
      <w:ind w:firstLine="480" w:firstLineChars="200"/>
    </w:pPr>
    <w:rPr>
      <w:rFonts w:ascii="仿宋_GB2312" w:hAnsi="等线"/>
      <w:sz w:val="32"/>
    </w:rPr>
  </w:style>
  <w:style w:type="character" w:customStyle="1" w:styleId="52">
    <w:name w:val="初设正文格式 字符"/>
    <w:link w:val="51"/>
    <w:qFormat/>
    <w:locked/>
    <w:uiPriority w:val="99"/>
    <w:rPr>
      <w:rFonts w:ascii="仿宋_GB2312" w:hAnsi="等线" w:eastAsia="宋体"/>
      <w:kern w:val="2"/>
      <w:sz w:val="32"/>
    </w:rPr>
  </w:style>
  <w:style w:type="paragraph" w:customStyle="1" w:styleId="53">
    <w:name w:val="初设二级标题"/>
    <w:basedOn w:val="5"/>
    <w:link w:val="54"/>
    <w:qFormat/>
    <w:uiPriority w:val="99"/>
    <w:pPr>
      <w:numPr>
        <w:ilvl w:val="0"/>
        <w:numId w:val="1"/>
      </w:numPr>
      <w:spacing w:beforeLines="25" w:afterLines="25" w:line="240" w:lineRule="auto"/>
    </w:pPr>
    <w:rPr>
      <w:rFonts w:ascii="黑体" w:hAnsi="黑体"/>
      <w:b w:val="0"/>
      <w:bCs w:val="0"/>
      <w:szCs w:val="20"/>
    </w:rPr>
  </w:style>
  <w:style w:type="character" w:customStyle="1" w:styleId="54">
    <w:name w:val="初设二级标题 字符"/>
    <w:link w:val="53"/>
    <w:qFormat/>
    <w:locked/>
    <w:uiPriority w:val="99"/>
    <w:rPr>
      <w:rFonts w:ascii="黑体" w:hAnsi="黑体" w:eastAsia="黑体"/>
      <w:kern w:val="2"/>
      <w:sz w:val="32"/>
    </w:rPr>
  </w:style>
  <w:style w:type="paragraph" w:customStyle="1" w:styleId="55">
    <w:name w:val="初设三级标题。"/>
    <w:basedOn w:val="53"/>
    <w:qFormat/>
    <w:uiPriority w:val="99"/>
    <w:pPr>
      <w:numPr>
        <w:ilvl w:val="1"/>
      </w:numPr>
      <w:spacing w:before="25" w:after="25" w:line="360" w:lineRule="auto"/>
      <w:ind w:left="1485"/>
      <w:outlineLvl w:val="2"/>
    </w:pPr>
  </w:style>
  <w:style w:type="character" w:customStyle="1" w:styleId="56">
    <w:name w:val="Char Char2"/>
    <w:qFormat/>
    <w:uiPriority w:val="99"/>
    <w:rPr>
      <w:kern w:val="2"/>
      <w:sz w:val="18"/>
    </w:rPr>
  </w:style>
  <w:style w:type="character" w:customStyle="1" w:styleId="57">
    <w:name w:val="Title Char"/>
    <w:basedOn w:val="20"/>
    <w:link w:val="16"/>
    <w:qFormat/>
    <w:locked/>
    <w:uiPriority w:val="99"/>
    <w:rPr>
      <w:rFonts w:ascii="Cambria" w:hAnsi="Cambria" w:cs="Times New Roman"/>
      <w:b/>
      <w:bCs/>
      <w:sz w:val="32"/>
      <w:szCs w:val="32"/>
    </w:rPr>
  </w:style>
  <w:style w:type="character" w:customStyle="1" w:styleId="58">
    <w:name w:val="标题 Char"/>
    <w:link w:val="16"/>
    <w:qFormat/>
    <w:locked/>
    <w:uiPriority w:val="99"/>
    <w:rPr>
      <w:rFonts w:ascii="Cambria" w:hAnsi="Cambria" w:eastAsia="宋体"/>
      <w:b/>
      <w:kern w:val="2"/>
      <w:sz w:val="32"/>
      <w:lang w:val="en-US" w:eastAsia="zh-CN"/>
    </w:rPr>
  </w:style>
  <w:style w:type="character" w:customStyle="1" w:styleId="59">
    <w:name w:val="Char Char1"/>
    <w:qFormat/>
    <w:uiPriority w:val="99"/>
    <w:rPr>
      <w:kern w:val="2"/>
      <w:sz w:val="18"/>
    </w:rPr>
  </w:style>
  <w:style w:type="paragraph" w:customStyle="1" w:styleId="60">
    <w:name w:val="委正文"/>
    <w:basedOn w:val="1"/>
    <w:qFormat/>
    <w:uiPriority w:val="99"/>
    <w:pPr>
      <w:spacing w:line="588" w:lineRule="exact"/>
      <w:ind w:firstLine="600" w:firstLineChars="200"/>
    </w:pPr>
    <w:rPr>
      <w:rFonts w:ascii="Calibri" w:hAnsi="Calibri"/>
      <w:kern w:val="0"/>
      <w:sz w:val="30"/>
      <w:szCs w:val="24"/>
    </w:rPr>
  </w:style>
  <w:style w:type="character" w:customStyle="1" w:styleId="61">
    <w:name w:val="Char Char7"/>
    <w:qFormat/>
    <w:uiPriority w:val="99"/>
    <w:rPr>
      <w:kern w:val="2"/>
      <w:sz w:val="21"/>
    </w:rPr>
  </w:style>
  <w:style w:type="character" w:customStyle="1" w:styleId="62">
    <w:name w:val="Char Char6"/>
    <w:basedOn w:val="20"/>
    <w:qFormat/>
    <w:uiPriority w:val="99"/>
    <w:rPr>
      <w:rFonts w:cs="Times New Roman"/>
      <w:kern w:val="2"/>
      <w:sz w:val="44"/>
    </w:rPr>
  </w:style>
  <w:style w:type="character" w:customStyle="1" w:styleId="63">
    <w:name w:val="Char Char5"/>
    <w:basedOn w:val="20"/>
    <w:qFormat/>
    <w:uiPriority w:val="99"/>
    <w:rPr>
      <w:rFonts w:ascii="仿宋_GB2312" w:eastAsia="仿宋_GB2312" w:cs="Times New Roman"/>
      <w:kern w:val="2"/>
      <w:sz w:val="32"/>
    </w:rPr>
  </w:style>
  <w:style w:type="character" w:customStyle="1" w:styleId="64">
    <w:name w:val="Char Char4"/>
    <w:qFormat/>
    <w:uiPriority w:val="99"/>
    <w:rPr>
      <w:kern w:val="2"/>
      <w:sz w:val="18"/>
    </w:rPr>
  </w:style>
  <w:style w:type="character" w:customStyle="1" w:styleId="65">
    <w:name w:val="Char Char3"/>
    <w:qFormat/>
    <w:uiPriority w:val="99"/>
    <w:rPr>
      <w:kern w:val="2"/>
      <w:sz w:val="18"/>
    </w:rPr>
  </w:style>
  <w:style w:type="character" w:customStyle="1" w:styleId="66">
    <w:name w:val="Char Char21"/>
    <w:basedOn w:val="20"/>
    <w:qFormat/>
    <w:uiPriority w:val="99"/>
    <w:rPr>
      <w:rFonts w:cs="Times New Roman"/>
      <w:kern w:val="2"/>
      <w:sz w:val="18"/>
      <w:szCs w:val="18"/>
    </w:rPr>
  </w:style>
  <w:style w:type="character" w:customStyle="1" w:styleId="67">
    <w:name w:val="HTML 预设格式 Char"/>
    <w:basedOn w:val="20"/>
    <w:link w:val="14"/>
    <w:qFormat/>
    <w:locked/>
    <w:uiPriority w:val="99"/>
    <w:rPr>
      <w:rFonts w:ascii="黑体" w:hAnsi="Courier New" w:eastAsia="黑体" w:cs="Times New Roman"/>
      <w:sz w:val="24"/>
      <w:szCs w:val="24"/>
      <w:lang w:bidi="ar-SA"/>
    </w:rPr>
  </w:style>
  <w:style w:type="character" w:customStyle="1" w:styleId="68">
    <w:name w:val="HTML 预设格式 Char1"/>
    <w:basedOn w:val="20"/>
    <w:link w:val="14"/>
    <w:semiHidden/>
    <w:qFormat/>
    <w:locked/>
    <w:uiPriority w:val="99"/>
    <w:rPr>
      <w:rFonts w:ascii="Courier New" w:hAnsi="Courier New" w:cs="Courier New"/>
      <w:sz w:val="20"/>
      <w:szCs w:val="20"/>
    </w:rPr>
  </w:style>
  <w:style w:type="character" w:customStyle="1" w:styleId="69">
    <w:name w:val="正文文本 Char"/>
    <w:qFormat/>
    <w:uiPriority w:val="99"/>
    <w:rPr>
      <w:kern w:val="2"/>
      <w:sz w:val="44"/>
    </w:rPr>
  </w:style>
  <w:style w:type="paragraph" w:customStyle="1" w:styleId="70">
    <w:name w:val="正文 A"/>
    <w:qFormat/>
    <w:uiPriority w:val="99"/>
    <w:pPr>
      <w:widowControl w:val="0"/>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71">
    <w:name w:val="font21"/>
    <w:basedOn w:val="20"/>
    <w:qFormat/>
    <w:uiPriority w:val="99"/>
    <w:rPr>
      <w:rFonts w:ascii="宋体" w:hAnsi="宋体" w:eastAsia="宋体" w:cs="宋体"/>
      <w:color w:val="000000"/>
      <w:sz w:val="24"/>
      <w:szCs w:val="24"/>
      <w:u w:val="none"/>
    </w:rPr>
  </w:style>
  <w:style w:type="character" w:customStyle="1" w:styleId="72">
    <w:name w:val="Body Text First Indent Char"/>
    <w:basedOn w:val="33"/>
    <w:link w:val="17"/>
    <w:semiHidden/>
    <w:qFormat/>
    <w:locked/>
    <w:uiPriority w:val="99"/>
    <w:rPr>
      <w:sz w:val="20"/>
      <w:szCs w:val="20"/>
    </w:rPr>
  </w:style>
  <w:style w:type="character" w:customStyle="1" w:styleId="73">
    <w:name w:val="正文首行缩进 Char"/>
    <w:basedOn w:val="62"/>
    <w:link w:val="17"/>
    <w:qFormat/>
    <w:locked/>
    <w:uiPriority w:val="99"/>
    <w:rPr>
      <w:rFonts w:eastAsia="宋体"/>
      <w:sz w:val="21"/>
      <w:lang w:val="en-US" w:eastAsia="zh-CN" w:bidi="ar-SA"/>
    </w:rPr>
  </w:style>
  <w:style w:type="character" w:customStyle="1" w:styleId="74">
    <w:name w:val="Char Char8"/>
    <w:qFormat/>
    <w:uiPriority w:val="99"/>
    <w:rPr>
      <w:kern w:val="2"/>
      <w:sz w:val="21"/>
    </w:rPr>
  </w:style>
  <w:style w:type="character" w:customStyle="1" w:styleId="75">
    <w:name w:val="Char Char71"/>
    <w:qFormat/>
    <w:uiPriority w:val="99"/>
    <w:rPr>
      <w:kern w:val="2"/>
      <w:sz w:val="44"/>
    </w:rPr>
  </w:style>
  <w:style w:type="character" w:customStyle="1" w:styleId="76">
    <w:name w:val="Char Char61"/>
    <w:qFormat/>
    <w:uiPriority w:val="99"/>
    <w:rPr>
      <w:rFonts w:ascii="仿宋_GB2312" w:eastAsia="仿宋_GB2312"/>
      <w:kern w:val="2"/>
      <w:sz w:val="32"/>
    </w:rPr>
  </w:style>
  <w:style w:type="character" w:customStyle="1" w:styleId="77">
    <w:name w:val="Char Char51"/>
    <w:qFormat/>
    <w:uiPriority w:val="99"/>
    <w:rPr>
      <w:kern w:val="2"/>
      <w:sz w:val="18"/>
    </w:rPr>
  </w:style>
  <w:style w:type="character" w:customStyle="1" w:styleId="78">
    <w:name w:val="Char Char41"/>
    <w:qFormat/>
    <w:uiPriority w:val="99"/>
    <w:rPr>
      <w:kern w:val="2"/>
      <w:sz w:val="18"/>
    </w:rPr>
  </w:style>
  <w:style w:type="character" w:customStyle="1" w:styleId="79">
    <w:name w:val="Char Char9"/>
    <w:qFormat/>
    <w:uiPriority w:val="99"/>
    <w:rPr>
      <w:rFonts w:ascii="Calibri" w:hAnsi="Calibri"/>
      <w:b/>
      <w:kern w:val="44"/>
      <w:sz w:val="44"/>
    </w:rPr>
  </w:style>
  <w:style w:type="character" w:customStyle="1" w:styleId="80">
    <w:name w:val="Char Char31"/>
    <w:qFormat/>
    <w:uiPriority w:val="99"/>
    <w:rPr>
      <w:sz w:val="24"/>
    </w:rPr>
  </w:style>
  <w:style w:type="character" w:customStyle="1" w:styleId="81">
    <w:name w:val="批注文字 Char"/>
    <w:qFormat/>
    <w:uiPriority w:val="99"/>
    <w:rPr>
      <w:kern w:val="2"/>
      <w:sz w:val="21"/>
    </w:rPr>
  </w:style>
  <w:style w:type="character" w:customStyle="1" w:styleId="82">
    <w:name w:val="Char Char22"/>
    <w:qFormat/>
    <w:uiPriority w:val="99"/>
    <w:rPr>
      <w:rFonts w:ascii="宋体" w:hAnsi="Courier New"/>
      <w:sz w:val="21"/>
    </w:rPr>
  </w:style>
  <w:style w:type="character" w:customStyle="1" w:styleId="83">
    <w:name w:val="Char Char11"/>
    <w:qFormat/>
    <w:uiPriority w:val="99"/>
    <w:rPr>
      <w:kern w:val="2"/>
      <w:sz w:val="18"/>
    </w:rPr>
  </w:style>
  <w:style w:type="character" w:customStyle="1" w:styleId="84">
    <w:name w:val="Char Char"/>
    <w:qFormat/>
    <w:uiPriority w:val="99"/>
    <w:rPr>
      <w:rFonts w:ascii="宋体" w:eastAsia="宋体"/>
      <w:sz w:val="24"/>
    </w:rPr>
  </w:style>
  <w:style w:type="paragraph" w:customStyle="1" w:styleId="85">
    <w:name w:val="修订1"/>
    <w:hidden/>
    <w:semiHidden/>
    <w:qFormat/>
    <w:uiPriority w:val="99"/>
    <w:rPr>
      <w:rFonts w:ascii="Times New Roman" w:hAnsi="Times New Roman" w:eastAsia="宋体" w:cs="Times New Roman"/>
      <w:kern w:val="2"/>
      <w:sz w:val="21"/>
      <w:lang w:val="en-US" w:eastAsia="zh-CN" w:bidi="ar-SA"/>
    </w:rPr>
  </w:style>
  <w:style w:type="character" w:customStyle="1" w:styleId="86">
    <w:name w:val="Char Char10"/>
    <w:qFormat/>
    <w:uiPriority w:val="99"/>
    <w:rPr>
      <w:kern w:val="2"/>
      <w:sz w:val="44"/>
    </w:rPr>
  </w:style>
  <w:style w:type="character" w:customStyle="1" w:styleId="87">
    <w:name w:val="Hei Ti"/>
    <w:qFormat/>
    <w:uiPriority w:val="0"/>
    <w:rPr>
      <w:rFonts w:ascii="黑体" w:hAnsi="黑体" w:eastAsia="黑体" w:cs="黑体"/>
      <w:sz w:val="32"/>
    </w:rPr>
  </w:style>
  <w:style w:type="character" w:customStyle="1" w:styleId="88">
    <w:name w:val="Hei Ti Bold"/>
    <w:qFormat/>
    <w:uiPriority w:val="0"/>
    <w:rPr>
      <w:rFonts w:ascii="黑体" w:hAnsi="黑体" w:eastAsia="黑体" w:cs="黑体"/>
      <w:b/>
      <w:sz w:val="32"/>
    </w:rPr>
  </w:style>
  <w:style w:type="character" w:customStyle="1" w:styleId="89">
    <w:name w:val="Hei Ti Bold1"/>
    <w:qFormat/>
    <w:uiPriority w:val="0"/>
    <w:rPr>
      <w:rFonts w:ascii="黑体" w:hAnsi="黑体" w:eastAsia="黑体" w:cs="黑体"/>
      <w:b/>
      <w:sz w:val="36"/>
    </w:rPr>
  </w:style>
  <w:style w:type="character" w:customStyle="1" w:styleId="90">
    <w:name w:val="GB_2312"/>
    <w:qFormat/>
    <w:uiPriority w:val="0"/>
    <w:rPr>
      <w:rFonts w:ascii="仿宋_GB2312" w:hAnsi="仿宋_GB2312" w:eastAsia="仿宋_GB2312" w:cs="仿宋_GB2312"/>
      <w:sz w:val="32"/>
    </w:rPr>
  </w:style>
  <w:style w:type="character" w:customStyle="1" w:styleId="91">
    <w:name w:val="GB_23121"/>
    <w:qFormat/>
    <w:uiPriority w:val="0"/>
    <w:rPr>
      <w:rFonts w:ascii="仿宋_GB2312" w:hAnsi="仿宋_GB2312" w:eastAsia="仿宋_GB2312" w:cs="仿宋_GB2312"/>
      <w:sz w:val="36"/>
    </w:rPr>
  </w:style>
  <w:style w:type="character" w:customStyle="1" w:styleId="92">
    <w:name w:val="Red_Color"/>
    <w:qFormat/>
    <w:uiPriority w:val="0"/>
    <w:rPr>
      <w:rFonts w:ascii="方正小标宋简体" w:hAnsi="方正小标宋简体" w:eastAsia="方正小标宋简体" w:cs="方正小标宋简体"/>
      <w:color w:val="000000"/>
      <w:sz w:val="65"/>
    </w:rPr>
  </w:style>
  <w:style w:type="character" w:customStyle="1" w:styleId="93">
    <w:name w:val="KaiTi"/>
    <w:qFormat/>
    <w:uiPriority w:val="0"/>
    <w:rPr>
      <w:rFonts w:ascii="楷体_GB2312" w:hAnsi="楷体_GB2312" w:eastAsia="楷体_GB2312" w:cs="楷体_GB2312"/>
      <w:sz w:val="32"/>
    </w:rPr>
  </w:style>
  <w:style w:type="character" w:customStyle="1" w:styleId="94">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1862</Words>
  <Characters>1921</Characters>
  <Lines>16</Lines>
  <Paragraphs>4</Paragraphs>
  <TotalTime>19</TotalTime>
  <ScaleCrop>false</ScaleCrop>
  <LinksUpToDate>false</LinksUpToDate>
  <CharactersWithSpaces>1923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2025-01-19T17:56:00Z</dcterms:created>
  <dc:creator>Sky123.Org</dc:creator>
  <cp:lastModifiedBy>支付处内勤</cp:lastModifiedBy>
  <cp:lastPrinted>2025-01-30T10:24:00Z</cp:lastPrinted>
  <dcterms:modified xsi:type="dcterms:W3CDTF">2025-12-30T12:41:37Z</dcterms:modified>
  <dc:title>塘计[2004]1号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eyJoZGlkIjoiZDJkZGM4ODE0MDI0NGE1NDAzZjdiMmM4OTk1MGVmYWQiLCJ1c2VySWQiOiI1MTA4ODY2NzEifQ==</vt:lpwstr>
  </property>
  <property fmtid="{D5CDD505-2E9C-101B-9397-08002B2CF9AE}" pid="4" name="ICV">
    <vt:lpwstr>54012515EB2147F18A7AE10C5EF0FA4E_13</vt:lpwstr>
  </property>
</Properties>
</file>