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kern w:val="0"/>
          <w:sz w:val="32"/>
          <w:szCs w:val="32"/>
        </w:rPr>
      </w:pPr>
      <w:bookmarkStart w:id="0" w:name="_GoBack"/>
      <w:bookmarkEnd w:id="0"/>
      <w:r>
        <w:rPr>
          <w:rFonts w:eastAsia="黑体"/>
          <w:kern w:val="0"/>
          <w:sz w:val="32"/>
          <w:szCs w:val="32"/>
        </w:rPr>
        <w:t>附件1</w:t>
      </w:r>
    </w:p>
    <w:tbl>
      <w:tblPr>
        <w:tblStyle w:val="16"/>
        <w:tblW w:w="0" w:type="auto"/>
        <w:tblInd w:w="0" w:type="dxa"/>
        <w:tblLayout w:type="fixed"/>
        <w:tblCellMar>
          <w:top w:w="0" w:type="dxa"/>
          <w:left w:w="108" w:type="dxa"/>
          <w:bottom w:w="0" w:type="dxa"/>
          <w:right w:w="108" w:type="dxa"/>
        </w:tblCellMar>
      </w:tblPr>
      <w:tblGrid>
        <w:gridCol w:w="398"/>
        <w:gridCol w:w="2736"/>
        <w:gridCol w:w="2126"/>
        <w:gridCol w:w="1134"/>
        <w:gridCol w:w="992"/>
        <w:gridCol w:w="1134"/>
        <w:gridCol w:w="2465"/>
        <w:gridCol w:w="567"/>
        <w:gridCol w:w="567"/>
        <w:gridCol w:w="567"/>
        <w:gridCol w:w="567"/>
        <w:gridCol w:w="735"/>
      </w:tblGrid>
      <w:tr>
        <w:tblPrEx>
          <w:tblCellMar>
            <w:top w:w="0" w:type="dxa"/>
            <w:left w:w="108" w:type="dxa"/>
            <w:bottom w:w="0" w:type="dxa"/>
            <w:right w:w="108" w:type="dxa"/>
          </w:tblCellMar>
        </w:tblPrEx>
        <w:trPr>
          <w:cantSplit/>
          <w:trHeight w:val="567" w:hRule="atLeast"/>
        </w:trPr>
        <w:tc>
          <w:tcPr>
            <w:tcW w:w="13988" w:type="dxa"/>
            <w:gridSpan w:val="12"/>
            <w:tcBorders>
              <w:top w:val="nil"/>
              <w:left w:val="nil"/>
              <w:bottom w:val="single" w:color="231F20" w:sz="4" w:space="0"/>
              <w:right w:val="nil"/>
            </w:tcBorders>
            <w:tcMar>
              <w:top w:w="15" w:type="dxa"/>
              <w:left w:w="15" w:type="dxa"/>
              <w:bottom w:w="15" w:type="dxa"/>
              <w:right w:w="15" w:type="dxa"/>
            </w:tcMar>
            <w:vAlign w:val="center"/>
          </w:tcPr>
          <w:p>
            <w:pPr>
              <w:widowControl/>
              <w:jc w:val="center"/>
              <w:textAlignment w:val="center"/>
              <w:rPr>
                <w:b/>
                <w:color w:val="000000"/>
                <w:sz w:val="28"/>
                <w:szCs w:val="28"/>
              </w:rPr>
            </w:pPr>
            <w:r>
              <w:rPr>
                <w:b/>
                <w:color w:val="000000"/>
                <w:kern w:val="0"/>
                <w:sz w:val="28"/>
                <w:szCs w:val="28"/>
              </w:rPr>
              <w:t>1-1.市医疗保障局深化“一制三化”改革市级公共服务事项清单</w:t>
            </w:r>
          </w:p>
        </w:tc>
      </w:tr>
      <w:tr>
        <w:tblPrEx>
          <w:tblCellMar>
            <w:top w:w="0" w:type="dxa"/>
            <w:left w:w="108" w:type="dxa"/>
            <w:bottom w:w="0" w:type="dxa"/>
            <w:right w:w="108" w:type="dxa"/>
          </w:tblCellMar>
        </w:tblPrEx>
        <w:trPr>
          <w:cantSplit/>
          <w:trHeight w:val="567" w:hRule="exact"/>
        </w:trPr>
        <w:tc>
          <w:tcPr>
            <w:tcW w:w="398" w:type="dxa"/>
            <w:tcBorders>
              <w:top w:val="single" w:color="231F20" w:sz="4" w:space="0"/>
              <w:left w:val="single" w:color="231F20" w:sz="4" w:space="0"/>
              <w:bottom w:val="nil"/>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2736"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2126"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1134"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992"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事项性质</w:t>
            </w:r>
          </w:p>
        </w:tc>
        <w:tc>
          <w:tcPr>
            <w:tcW w:w="1134"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责任部门</w:t>
            </w:r>
          </w:p>
        </w:tc>
        <w:tc>
          <w:tcPr>
            <w:tcW w:w="2465"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监督部门</w:t>
            </w:r>
          </w:p>
        </w:tc>
        <w:tc>
          <w:tcPr>
            <w:tcW w:w="567"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网上办</w:t>
            </w:r>
          </w:p>
        </w:tc>
        <w:tc>
          <w:tcPr>
            <w:tcW w:w="567"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一次办</w:t>
            </w:r>
          </w:p>
        </w:tc>
        <w:tc>
          <w:tcPr>
            <w:tcW w:w="567"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马上办</w:t>
            </w:r>
          </w:p>
        </w:tc>
        <w:tc>
          <w:tcPr>
            <w:tcW w:w="567"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就近办</w:t>
            </w:r>
          </w:p>
        </w:tc>
        <w:tc>
          <w:tcPr>
            <w:tcW w:w="735"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无人审批</w:t>
            </w: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273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Style w:val="32"/>
                <w:rFonts w:hint="default" w:ascii="Times New Roman" w:hAnsi="Times New Roman"/>
                <w:sz w:val="20"/>
                <w:szCs w:val="20"/>
              </w:rPr>
            </w:pPr>
            <w:r>
              <w:rPr>
                <w:rStyle w:val="32"/>
                <w:rFonts w:hint="default" w:ascii="Times New Roman" w:hAnsi="Times New Roman"/>
                <w:sz w:val="20"/>
                <w:szCs w:val="20"/>
              </w:rPr>
              <w:t>异地就医住院费用直接结算</w:t>
            </w:r>
            <w:r>
              <w:rPr>
                <w:rStyle w:val="32"/>
                <w:rFonts w:hint="default" w:ascii="Times New Roman" w:hAnsi="Times New Roman"/>
                <w:sz w:val="20"/>
                <w:szCs w:val="20"/>
              </w:rPr>
              <w:br w:type="textWrapping"/>
            </w:r>
            <w:r>
              <w:rPr>
                <w:rStyle w:val="32"/>
                <w:rFonts w:hint="default" w:ascii="Times New Roman" w:hAnsi="Times New Roman"/>
                <w:sz w:val="20"/>
                <w:szCs w:val="20"/>
              </w:rPr>
              <w:t>（异地定点医疗机构开通）</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left"/>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市结算中心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市医保局经办管理处</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w:t>
            </w:r>
          </w:p>
        </w:tc>
        <w:tc>
          <w:tcPr>
            <w:tcW w:w="2736" w:type="dxa"/>
            <w:tcBorders>
              <w:top w:val="single" w:color="231F20" w:sz="4" w:space="0"/>
              <w:left w:val="nil"/>
              <w:bottom w:val="single" w:color="231F20" w:sz="4" w:space="0"/>
              <w:right w:val="single" w:color="231F20" w:sz="4" w:space="0"/>
            </w:tcBorders>
            <w:tcMar>
              <w:top w:w="15" w:type="dxa"/>
              <w:left w:w="15" w:type="dxa"/>
              <w:bottom w:w="15" w:type="dxa"/>
              <w:right w:w="15" w:type="dxa"/>
            </w:tcMar>
            <w:vAlign w:val="center"/>
          </w:tcPr>
          <w:p>
            <w:pPr>
              <w:widowControl/>
              <w:jc w:val="left"/>
              <w:textAlignment w:val="center"/>
              <w:rPr>
                <w:rStyle w:val="32"/>
                <w:rFonts w:hint="default" w:ascii="Times New Roman" w:hAnsi="Times New Roman"/>
                <w:sz w:val="20"/>
                <w:szCs w:val="20"/>
              </w:rPr>
            </w:pPr>
            <w:r>
              <w:rPr>
                <w:rStyle w:val="32"/>
                <w:rFonts w:hint="default" w:ascii="Times New Roman" w:hAnsi="Times New Roman"/>
                <w:sz w:val="20"/>
                <w:szCs w:val="20"/>
              </w:rPr>
              <w:t>医疗费申报（市属公务员医疗保险全额垫付医疗费申报）</w:t>
            </w:r>
          </w:p>
        </w:tc>
        <w:tc>
          <w:tcPr>
            <w:tcW w:w="2126"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tcPr>
          <w:p>
            <w:pPr>
              <w:jc w:val="left"/>
              <w:rPr>
                <w:color w:val="000000"/>
                <w:sz w:val="20"/>
              </w:rPr>
            </w:pPr>
          </w:p>
        </w:tc>
        <w:tc>
          <w:tcPr>
            <w:tcW w:w="1134"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tcPr>
          <w:p>
            <w:pPr>
              <w:jc w:val="left"/>
              <w:rPr>
                <w:color w:val="000000"/>
                <w:sz w:val="20"/>
              </w:rPr>
            </w:pPr>
          </w:p>
        </w:tc>
        <w:tc>
          <w:tcPr>
            <w:tcW w:w="992"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市结算中心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市医保局医药服务管理处</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w:t>
            </w:r>
          </w:p>
        </w:tc>
        <w:tc>
          <w:tcPr>
            <w:tcW w:w="2736" w:type="dxa"/>
            <w:tcBorders>
              <w:top w:val="single" w:color="231F20" w:sz="4" w:space="0"/>
              <w:left w:val="nil"/>
              <w:bottom w:val="single" w:color="231F20" w:sz="4" w:space="0"/>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医保药品经办</w:t>
            </w:r>
          </w:p>
        </w:tc>
        <w:tc>
          <w:tcPr>
            <w:tcW w:w="2126"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医保药品目录对接</w:t>
            </w:r>
          </w:p>
        </w:tc>
        <w:tc>
          <w:tcPr>
            <w:tcW w:w="1134"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tcPr>
          <w:p>
            <w:pPr>
              <w:jc w:val="left"/>
              <w:rPr>
                <w:color w:val="000000"/>
                <w:sz w:val="20"/>
              </w:rPr>
            </w:pPr>
          </w:p>
        </w:tc>
        <w:tc>
          <w:tcPr>
            <w:tcW w:w="992"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市结算中心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市医保局医药服务管理处</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4</w:t>
            </w:r>
          </w:p>
        </w:tc>
        <w:tc>
          <w:tcPr>
            <w:tcW w:w="2736" w:type="dxa"/>
            <w:tcBorders>
              <w:top w:val="single" w:color="231F20" w:sz="4" w:space="0"/>
              <w:left w:val="nil"/>
              <w:bottom w:val="single" w:color="231F20" w:sz="4" w:space="0"/>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医保药品经办</w:t>
            </w:r>
          </w:p>
        </w:tc>
        <w:tc>
          <w:tcPr>
            <w:tcW w:w="2126"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药品信息维护</w:t>
            </w:r>
          </w:p>
        </w:tc>
        <w:tc>
          <w:tcPr>
            <w:tcW w:w="1134"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tcPr>
          <w:p>
            <w:pPr>
              <w:jc w:val="left"/>
              <w:rPr>
                <w:color w:val="000000"/>
                <w:sz w:val="20"/>
              </w:rPr>
            </w:pPr>
          </w:p>
        </w:tc>
        <w:tc>
          <w:tcPr>
            <w:tcW w:w="992"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市结算中心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市医保局医药服务管理处</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5</w:t>
            </w:r>
          </w:p>
        </w:tc>
        <w:tc>
          <w:tcPr>
            <w:tcW w:w="2736" w:type="dxa"/>
            <w:vMerge w:val="restart"/>
            <w:tcBorders>
              <w:top w:val="single" w:color="231F20" w:sz="4" w:space="0"/>
              <w:left w:val="nil"/>
              <w:bottom w:val="single" w:color="231F20" w:sz="4" w:space="0"/>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药品集中采购</w:t>
            </w:r>
          </w:p>
        </w:tc>
        <w:tc>
          <w:tcPr>
            <w:tcW w:w="2126"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rStyle w:val="61"/>
              </w:rPr>
              <w:t>UKEY</w:t>
            </w:r>
            <w:r>
              <w:rPr>
                <w:rStyle w:val="62"/>
                <w:rFonts w:hint="default" w:ascii="Times New Roman" w:cs="Times New Roman"/>
              </w:rPr>
              <w:t>申领</w:t>
            </w:r>
          </w:p>
        </w:tc>
        <w:tc>
          <w:tcPr>
            <w:tcW w:w="1134"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tcPr>
          <w:p>
            <w:pPr>
              <w:jc w:val="left"/>
              <w:rPr>
                <w:color w:val="000000"/>
                <w:sz w:val="20"/>
              </w:rPr>
            </w:pPr>
          </w:p>
        </w:tc>
        <w:tc>
          <w:tcPr>
            <w:tcW w:w="992"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市药采中心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市医保局医药服务管理处</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6</w:t>
            </w:r>
          </w:p>
        </w:tc>
        <w:tc>
          <w:tcPr>
            <w:tcW w:w="2736" w:type="dxa"/>
            <w:vMerge w:val="continue"/>
            <w:tcBorders>
              <w:top w:val="single" w:color="231F20" w:sz="4" w:space="0"/>
              <w:left w:val="nil"/>
              <w:bottom w:val="single" w:color="231F20" w:sz="4" w:space="0"/>
              <w:right w:val="single" w:color="231F20" w:sz="4" w:space="0"/>
            </w:tcBorders>
            <w:tcMar>
              <w:top w:w="15" w:type="dxa"/>
              <w:left w:w="15" w:type="dxa"/>
              <w:bottom w:w="15" w:type="dxa"/>
              <w:right w:w="15" w:type="dxa"/>
            </w:tcMar>
            <w:vAlign w:val="center"/>
          </w:tcPr>
          <w:p>
            <w:pPr>
              <w:widowControl/>
              <w:jc w:val="left"/>
              <w:rPr>
                <w:color w:val="000000"/>
                <w:sz w:val="20"/>
              </w:rPr>
            </w:pPr>
          </w:p>
        </w:tc>
        <w:tc>
          <w:tcPr>
            <w:tcW w:w="2126"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药品信息采集</w:t>
            </w:r>
          </w:p>
        </w:tc>
        <w:tc>
          <w:tcPr>
            <w:tcW w:w="1134"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tcPr>
          <w:p>
            <w:pPr>
              <w:jc w:val="left"/>
              <w:rPr>
                <w:color w:val="000000"/>
                <w:sz w:val="20"/>
              </w:rPr>
            </w:pPr>
          </w:p>
        </w:tc>
        <w:tc>
          <w:tcPr>
            <w:tcW w:w="992" w:type="dxa"/>
            <w:tcBorders>
              <w:top w:val="single" w:color="231F20" w:sz="4" w:space="0"/>
              <w:left w:val="single" w:color="231F20" w:sz="4" w:space="0"/>
              <w:bottom w:val="single" w:color="231F20" w:sz="4" w:space="0"/>
              <w:right w:val="single" w:color="231F2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市药采中心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市医保局医药服务管理处</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7</w:t>
            </w:r>
          </w:p>
        </w:tc>
        <w:tc>
          <w:tcPr>
            <w:tcW w:w="2736" w:type="dxa"/>
            <w:tcBorders>
              <w:top w:val="single" w:color="231F20" w:sz="4" w:space="0"/>
              <w:left w:val="nil"/>
              <w:bottom w:val="nil"/>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药品集中采购</w:t>
            </w:r>
          </w:p>
        </w:tc>
        <w:tc>
          <w:tcPr>
            <w:tcW w:w="2126" w:type="dxa"/>
            <w:tcBorders>
              <w:top w:val="single" w:color="231F20" w:sz="4" w:space="0"/>
              <w:left w:val="single" w:color="231F20" w:sz="4" w:space="0"/>
              <w:bottom w:val="nil"/>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药品配送企业备案</w:t>
            </w:r>
          </w:p>
        </w:tc>
        <w:tc>
          <w:tcPr>
            <w:tcW w:w="1134" w:type="dxa"/>
            <w:tcBorders>
              <w:top w:val="single" w:color="231F20" w:sz="4" w:space="0"/>
              <w:left w:val="single" w:color="231F20" w:sz="4" w:space="0"/>
              <w:bottom w:val="nil"/>
              <w:right w:val="single" w:color="231F20" w:sz="4" w:space="0"/>
            </w:tcBorders>
            <w:tcMar>
              <w:top w:w="15" w:type="dxa"/>
              <w:left w:w="15" w:type="dxa"/>
              <w:bottom w:w="15" w:type="dxa"/>
              <w:right w:w="15" w:type="dxa"/>
            </w:tcMar>
          </w:tcPr>
          <w:p>
            <w:pPr>
              <w:jc w:val="left"/>
              <w:rPr>
                <w:color w:val="000000"/>
                <w:sz w:val="20"/>
              </w:rPr>
            </w:pPr>
          </w:p>
        </w:tc>
        <w:tc>
          <w:tcPr>
            <w:tcW w:w="992" w:type="dxa"/>
            <w:tcBorders>
              <w:top w:val="single" w:color="231F20" w:sz="4" w:space="0"/>
              <w:left w:val="single" w:color="231F20" w:sz="4" w:space="0"/>
              <w:bottom w:val="nil"/>
              <w:right w:val="single" w:color="231F2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市药采中心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市医保局医药服务管理处</w:t>
            </w:r>
          </w:p>
        </w:tc>
        <w:tc>
          <w:tcPr>
            <w:tcW w:w="5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8</w:t>
            </w:r>
          </w:p>
        </w:tc>
        <w:tc>
          <w:tcPr>
            <w:tcW w:w="27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医用耗材集中采购</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医用耗材信息采集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市药采中心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市医保局医药服务管理处</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9</w:t>
            </w:r>
          </w:p>
        </w:tc>
        <w:tc>
          <w:tcPr>
            <w:tcW w:w="273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top"/>
              <w:rPr>
                <w:color w:val="000000"/>
                <w:sz w:val="20"/>
              </w:rPr>
            </w:pPr>
            <w:r>
              <w:rPr>
                <w:color w:val="000000"/>
                <w:kern w:val="0"/>
                <w:sz w:val="20"/>
              </w:rPr>
              <w:t>医用耗材配送企业备案</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市药采中心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市医保局医药服务管理处</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cantSplit/>
          <w:trHeight w:val="567" w:hRule="exact"/>
        </w:trPr>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10</w:t>
            </w:r>
          </w:p>
        </w:tc>
        <w:tc>
          <w:tcPr>
            <w:tcW w:w="2736" w:type="dxa"/>
            <w:tcBorders>
              <w:top w:val="single" w:color="231F20" w:sz="4" w:space="0"/>
              <w:left w:val="nil"/>
              <w:bottom w:val="single" w:color="231F20" w:sz="4" w:space="0"/>
              <w:right w:val="single" w:color="231F2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新增定点医药机构签订协议</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left"/>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2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市医保局医药服务管理处</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bl>
    <w:p>
      <w:pPr>
        <w:spacing w:line="560" w:lineRule="exact"/>
      </w:pPr>
    </w:p>
    <w:tbl>
      <w:tblPr>
        <w:tblStyle w:val="16"/>
        <w:tblW w:w="0" w:type="auto"/>
        <w:tblInd w:w="0" w:type="dxa"/>
        <w:tblLayout w:type="fixed"/>
        <w:tblCellMar>
          <w:top w:w="0" w:type="dxa"/>
          <w:left w:w="108" w:type="dxa"/>
          <w:bottom w:w="0" w:type="dxa"/>
          <w:right w:w="108" w:type="dxa"/>
        </w:tblCellMar>
      </w:tblPr>
      <w:tblGrid>
        <w:gridCol w:w="417"/>
        <w:gridCol w:w="2661"/>
        <w:gridCol w:w="2182"/>
        <w:gridCol w:w="1134"/>
        <w:gridCol w:w="992"/>
        <w:gridCol w:w="1843"/>
        <w:gridCol w:w="1545"/>
        <w:gridCol w:w="605"/>
        <w:gridCol w:w="605"/>
        <w:gridCol w:w="605"/>
        <w:gridCol w:w="605"/>
        <w:gridCol w:w="792"/>
      </w:tblGrid>
      <w:tr>
        <w:tblPrEx>
          <w:tblCellMar>
            <w:top w:w="0" w:type="dxa"/>
            <w:left w:w="108" w:type="dxa"/>
            <w:bottom w:w="0" w:type="dxa"/>
            <w:right w:w="108" w:type="dxa"/>
          </w:tblCellMar>
        </w:tblPrEx>
        <w:trPr>
          <w:trHeight w:val="375" w:hRule="atLeast"/>
        </w:trPr>
        <w:tc>
          <w:tcPr>
            <w:tcW w:w="13986" w:type="dxa"/>
            <w:gridSpan w:val="12"/>
            <w:tcMar>
              <w:top w:w="15" w:type="dxa"/>
              <w:left w:w="15" w:type="dxa"/>
              <w:bottom w:w="15" w:type="dxa"/>
              <w:right w:w="15" w:type="dxa"/>
            </w:tcMar>
            <w:vAlign w:val="center"/>
          </w:tcPr>
          <w:p>
            <w:pPr>
              <w:widowControl/>
              <w:jc w:val="center"/>
              <w:textAlignment w:val="center"/>
              <w:rPr>
                <w:b/>
                <w:color w:val="000000"/>
                <w:sz w:val="28"/>
                <w:szCs w:val="28"/>
              </w:rPr>
            </w:pPr>
            <w:r>
              <w:rPr>
                <w:b/>
                <w:color w:val="000000"/>
                <w:kern w:val="0"/>
                <w:sz w:val="28"/>
                <w:szCs w:val="28"/>
              </w:rPr>
              <w:t>1-2.市医疗保障局深化“一制三化”改革区级公共服务事项清单</w:t>
            </w: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26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事项性质</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责任部门</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监督部门</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网上办</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一次办</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马上办</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就近办</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无人审批</w:t>
            </w: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26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异地就医住院费用直接结算</w:t>
            </w:r>
            <w:r>
              <w:rPr>
                <w:color w:val="000000"/>
                <w:kern w:val="0"/>
                <w:sz w:val="20"/>
              </w:rPr>
              <w:br w:type="textWrapping"/>
            </w:r>
            <w:r>
              <w:rPr>
                <w:color w:val="000000"/>
                <w:kern w:val="0"/>
                <w:sz w:val="20"/>
              </w:rPr>
              <w:t>（异地定点医疗机构开通）</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w:t>
            </w:r>
          </w:p>
        </w:tc>
        <w:tc>
          <w:tcPr>
            <w:tcW w:w="266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医疗保险门诊特定病种登记及治疗医院变更</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医疗保险住院登记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4</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医疗保险转外就医登记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5</w:t>
            </w:r>
          </w:p>
        </w:tc>
        <w:tc>
          <w:tcPr>
            <w:tcW w:w="266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医疗保险异地安置及跨省联网登记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6</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城乡居民门（急）诊就医登记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7</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遗失票据登记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8</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副司局级人员标识维护</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9</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非典后遗症治疗医院变更</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10</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肺结核病患者门诊就医登记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11</w:t>
            </w:r>
          </w:p>
        </w:tc>
        <w:tc>
          <w:tcPr>
            <w:tcW w:w="266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医疗保险关系转移</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医疗保险跨统筹转入申请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12</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医疗保险跨统筹转出申请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26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事项性质</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责任部门</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监督部门</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网上办</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一次办</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马上办</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就近办</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无人审批</w:t>
            </w: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13</w:t>
            </w:r>
          </w:p>
        </w:tc>
        <w:tc>
          <w:tcPr>
            <w:tcW w:w="26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个人账户管理（医保账户清算）</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14</w:t>
            </w:r>
          </w:p>
        </w:tc>
        <w:tc>
          <w:tcPr>
            <w:tcW w:w="266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医疗保险待遇申报</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城乡居民（学生儿童）全额垫付医疗费申报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15</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城镇职工全额垫付医疗费申报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16</w:t>
            </w:r>
          </w:p>
        </w:tc>
        <w:tc>
          <w:tcPr>
            <w:tcW w:w="266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生育保险待遇申报</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城镇职工生育保险垫付医疗费申报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17</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生育津贴待遇申报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18</w:t>
            </w:r>
          </w:p>
        </w:tc>
        <w:tc>
          <w:tcPr>
            <w:tcW w:w="266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生育保险待遇登记</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生育保险转诊转院登记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19</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生育保险计划生育手术并发症登记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生育保险异地就医登记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21</w:t>
            </w:r>
          </w:p>
        </w:tc>
        <w:tc>
          <w:tcPr>
            <w:tcW w:w="266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生育保险待遇登记</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生育保险妊娠登记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567" w:hRule="exact"/>
        </w:trPr>
        <w:tc>
          <w:tcPr>
            <w:tcW w:w="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22</w:t>
            </w:r>
          </w:p>
        </w:tc>
        <w:tc>
          <w:tcPr>
            <w:tcW w:w="266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生育保险住院登记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各区医保分中心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市医保中心</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bl>
    <w:p>
      <w:pPr>
        <w:widowControl/>
        <w:jc w:val="left"/>
        <w:rPr>
          <w:b/>
          <w:color w:val="000000"/>
          <w:kern w:val="0"/>
          <w:sz w:val="28"/>
          <w:szCs w:val="28"/>
        </w:rPr>
        <w:sectPr>
          <w:footerReference r:id="rId3" w:type="default"/>
          <w:footerReference r:id="rId4" w:type="even"/>
          <w:pgSz w:w="16838" w:h="11906" w:orient="landscape"/>
          <w:pgMar w:top="1800" w:right="1440" w:bottom="1800" w:left="1440" w:header="851" w:footer="992" w:gutter="0"/>
          <w:pgNumType w:fmt="numberInDash"/>
          <w:cols w:space="720" w:num="1"/>
          <w:docGrid w:type="lines" w:linePitch="312" w:charSpace="0"/>
        </w:sectPr>
      </w:pPr>
    </w:p>
    <w:tbl>
      <w:tblPr>
        <w:tblStyle w:val="16"/>
        <w:tblW w:w="0" w:type="auto"/>
        <w:tblInd w:w="0" w:type="dxa"/>
        <w:tblLayout w:type="fixed"/>
        <w:tblCellMar>
          <w:top w:w="0" w:type="dxa"/>
          <w:left w:w="108" w:type="dxa"/>
          <w:bottom w:w="0" w:type="dxa"/>
          <w:right w:w="108" w:type="dxa"/>
        </w:tblCellMar>
      </w:tblPr>
      <w:tblGrid>
        <w:gridCol w:w="418"/>
        <w:gridCol w:w="2090"/>
        <w:gridCol w:w="3319"/>
        <w:gridCol w:w="1134"/>
        <w:gridCol w:w="923"/>
        <w:gridCol w:w="1770"/>
        <w:gridCol w:w="1122"/>
        <w:gridCol w:w="605"/>
        <w:gridCol w:w="605"/>
        <w:gridCol w:w="605"/>
        <w:gridCol w:w="605"/>
        <w:gridCol w:w="792"/>
      </w:tblGrid>
      <w:tr>
        <w:tblPrEx>
          <w:tblCellMar>
            <w:top w:w="0" w:type="dxa"/>
            <w:left w:w="108" w:type="dxa"/>
            <w:bottom w:w="0" w:type="dxa"/>
            <w:right w:w="108" w:type="dxa"/>
          </w:tblCellMar>
        </w:tblPrEx>
        <w:trPr>
          <w:trHeight w:val="375" w:hRule="atLeast"/>
        </w:trPr>
        <w:tc>
          <w:tcPr>
            <w:tcW w:w="13988" w:type="dxa"/>
            <w:gridSpan w:val="12"/>
            <w:tcMar>
              <w:top w:w="15" w:type="dxa"/>
              <w:left w:w="15" w:type="dxa"/>
              <w:bottom w:w="15" w:type="dxa"/>
              <w:right w:w="15" w:type="dxa"/>
            </w:tcMar>
            <w:vAlign w:val="center"/>
          </w:tcPr>
          <w:p>
            <w:pPr>
              <w:widowControl/>
              <w:jc w:val="center"/>
              <w:textAlignment w:val="center"/>
              <w:rPr>
                <w:b/>
                <w:color w:val="000000"/>
                <w:sz w:val="28"/>
                <w:szCs w:val="28"/>
              </w:rPr>
            </w:pPr>
            <w:r>
              <w:rPr>
                <w:b/>
                <w:color w:val="000000"/>
                <w:kern w:val="0"/>
                <w:sz w:val="28"/>
                <w:szCs w:val="28"/>
              </w:rPr>
              <w:t>1-3.市医疗保障局深化“一制三化”改革乡镇（街道）公共服务事项清单</w:t>
            </w:r>
          </w:p>
        </w:tc>
      </w:tr>
      <w:tr>
        <w:tblPrEx>
          <w:tblCellMar>
            <w:top w:w="0" w:type="dxa"/>
            <w:left w:w="108" w:type="dxa"/>
            <w:bottom w:w="0" w:type="dxa"/>
            <w:right w:w="108" w:type="dxa"/>
          </w:tblCellMar>
        </w:tblPrEx>
        <w:trPr>
          <w:trHeight w:val="480" w:hRule="atLeast"/>
        </w:trPr>
        <w:tc>
          <w:tcPr>
            <w:tcW w:w="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事项性质</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责任部门</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监督部门</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网上办</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一次办</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马上办</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就近办</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无人审批</w:t>
            </w:r>
          </w:p>
        </w:tc>
      </w:tr>
      <w:tr>
        <w:tblPrEx>
          <w:tblCellMar>
            <w:top w:w="0" w:type="dxa"/>
            <w:left w:w="108" w:type="dxa"/>
            <w:bottom w:w="0" w:type="dxa"/>
            <w:right w:w="108" w:type="dxa"/>
          </w:tblCellMar>
        </w:tblPrEx>
        <w:trPr>
          <w:trHeight w:val="480" w:hRule="atLeast"/>
        </w:trPr>
        <w:tc>
          <w:tcPr>
            <w:tcW w:w="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城乡居民门（急）诊就医登记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各街道、乡镇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r>
      <w:tr>
        <w:tblPrEx>
          <w:tblCellMar>
            <w:top w:w="0" w:type="dxa"/>
            <w:left w:w="108" w:type="dxa"/>
            <w:bottom w:w="0" w:type="dxa"/>
            <w:right w:w="108" w:type="dxa"/>
          </w:tblCellMar>
        </w:tblPrEx>
        <w:trPr>
          <w:trHeight w:val="495" w:hRule="atLeast"/>
        </w:trPr>
        <w:tc>
          <w:tcPr>
            <w:tcW w:w="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w:t>
            </w:r>
          </w:p>
        </w:tc>
        <w:tc>
          <w:tcPr>
            <w:tcW w:w="20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医疗保险待遇申报</w:t>
            </w: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w:t>
            </w:r>
            <w:r>
              <w:rPr>
                <w:color w:val="000000"/>
                <w:kern w:val="0"/>
                <w:sz w:val="20"/>
              </w:rPr>
              <w:br w:type="textWrapping"/>
            </w:r>
            <w:r>
              <w:rPr>
                <w:color w:val="000000"/>
                <w:kern w:val="0"/>
                <w:sz w:val="20"/>
              </w:rPr>
              <w:t>（劳服参保）全额垫付医疗费申报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各街道、乡镇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FF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495" w:hRule="atLeast"/>
        </w:trPr>
        <w:tc>
          <w:tcPr>
            <w:tcW w:w="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w:t>
            </w:r>
          </w:p>
        </w:tc>
        <w:tc>
          <w:tcPr>
            <w:tcW w:w="20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w:t>
            </w:r>
            <w:r>
              <w:rPr>
                <w:color w:val="000000"/>
                <w:kern w:val="0"/>
                <w:sz w:val="20"/>
              </w:rPr>
              <w:br w:type="textWrapping"/>
            </w:r>
            <w:r>
              <w:rPr>
                <w:color w:val="000000"/>
                <w:kern w:val="0"/>
                <w:sz w:val="20"/>
              </w:rPr>
              <w:t>（学生儿童）全额垫付医疗费申报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城乡居民医保服务中心</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FF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480" w:hRule="atLeast"/>
        </w:trPr>
        <w:tc>
          <w:tcPr>
            <w:tcW w:w="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4</w:t>
            </w:r>
          </w:p>
        </w:tc>
        <w:tc>
          <w:tcPr>
            <w:tcW w:w="2090"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生育保险待遇申报</w:t>
            </w: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城乡居民生育保险垫付医疗费申报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各街道、乡镇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FF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480" w:hRule="atLeast"/>
        </w:trPr>
        <w:tc>
          <w:tcPr>
            <w:tcW w:w="418"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5</w:t>
            </w:r>
          </w:p>
        </w:tc>
        <w:tc>
          <w:tcPr>
            <w:tcW w:w="20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国企退休人员社会化管理</w:t>
            </w: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医疗保险门诊特定病种登记及治疗医院变更</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各街道、乡镇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480" w:hRule="atLeast"/>
        </w:trPr>
        <w:tc>
          <w:tcPr>
            <w:tcW w:w="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6</w:t>
            </w:r>
          </w:p>
        </w:tc>
        <w:tc>
          <w:tcPr>
            <w:tcW w:w="20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医疗保险转外就医登记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各街道、乡镇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480" w:hRule="atLeast"/>
        </w:trPr>
        <w:tc>
          <w:tcPr>
            <w:tcW w:w="418"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7</w:t>
            </w:r>
          </w:p>
        </w:tc>
        <w:tc>
          <w:tcPr>
            <w:tcW w:w="20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医疗保险异地安置及跨省联网登记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各街道、乡镇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480" w:hRule="atLeast"/>
        </w:trPr>
        <w:tc>
          <w:tcPr>
            <w:tcW w:w="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8</w:t>
            </w:r>
          </w:p>
        </w:tc>
        <w:tc>
          <w:tcPr>
            <w:tcW w:w="20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遗失票据登记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各街道、乡镇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480" w:hRule="atLeast"/>
        </w:trPr>
        <w:tc>
          <w:tcPr>
            <w:tcW w:w="418"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9</w:t>
            </w:r>
          </w:p>
        </w:tc>
        <w:tc>
          <w:tcPr>
            <w:tcW w:w="20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城镇职工全额垫付医疗费申报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各街道、乡镇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r>
        <w:tblPrEx>
          <w:tblCellMar>
            <w:top w:w="0" w:type="dxa"/>
            <w:left w:w="108" w:type="dxa"/>
            <w:bottom w:w="0" w:type="dxa"/>
            <w:right w:w="108" w:type="dxa"/>
          </w:tblCellMar>
        </w:tblPrEx>
        <w:trPr>
          <w:trHeight w:val="480" w:hRule="atLeast"/>
        </w:trPr>
        <w:tc>
          <w:tcPr>
            <w:tcW w:w="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10</w:t>
            </w:r>
          </w:p>
        </w:tc>
        <w:tc>
          <w:tcPr>
            <w:tcW w:w="20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33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城镇职工生育保险垫付医疗费申报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各街道、乡镇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各区医保局</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w:t>
            </w:r>
          </w:p>
        </w:tc>
        <w:tc>
          <w:tcPr>
            <w:tcW w:w="6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bl>
    <w:p>
      <w:pPr>
        <w:widowControl/>
        <w:jc w:val="left"/>
        <w:sectPr>
          <w:pgSz w:w="16838" w:h="11906" w:orient="landscape"/>
          <w:pgMar w:top="1800" w:right="1440" w:bottom="1800" w:left="1440" w:header="851" w:footer="992" w:gutter="0"/>
          <w:pgNumType w:fmt="numberInDash"/>
          <w:cols w:space="720" w:num="1"/>
          <w:docGrid w:type="lines" w:linePitch="312" w:charSpace="0"/>
        </w:sectPr>
      </w:pPr>
    </w:p>
    <w:tbl>
      <w:tblPr>
        <w:tblStyle w:val="16"/>
        <w:tblW w:w="0" w:type="auto"/>
        <w:tblInd w:w="0" w:type="dxa"/>
        <w:tblLayout w:type="fixed"/>
        <w:tblCellMar>
          <w:top w:w="0" w:type="dxa"/>
          <w:left w:w="108" w:type="dxa"/>
          <w:bottom w:w="0" w:type="dxa"/>
          <w:right w:w="108" w:type="dxa"/>
        </w:tblCellMar>
      </w:tblPr>
      <w:tblGrid>
        <w:gridCol w:w="564"/>
        <w:gridCol w:w="1088"/>
        <w:gridCol w:w="1612"/>
        <w:gridCol w:w="2662"/>
        <w:gridCol w:w="1350"/>
        <w:gridCol w:w="1088"/>
        <w:gridCol w:w="3448"/>
        <w:gridCol w:w="1088"/>
        <w:gridCol w:w="1088"/>
      </w:tblGrid>
      <w:tr>
        <w:trPr>
          <w:trHeight w:val="567" w:hRule="atLeast"/>
        </w:trPr>
        <w:tc>
          <w:tcPr>
            <w:tcW w:w="13988" w:type="dxa"/>
            <w:gridSpan w:val="9"/>
            <w:tcBorders>
              <w:top w:val="nil"/>
              <w:left w:val="nil"/>
              <w:bottom w:val="single" w:color="000000" w:sz="4" w:space="0"/>
              <w:right w:val="nil"/>
            </w:tcBorders>
            <w:tcMar>
              <w:top w:w="15" w:type="dxa"/>
              <w:left w:w="15" w:type="dxa"/>
              <w:bottom w:w="15" w:type="dxa"/>
              <w:right w:w="15" w:type="dxa"/>
            </w:tcMar>
            <w:vAlign w:val="center"/>
          </w:tcPr>
          <w:p>
            <w:pPr>
              <w:widowControl/>
              <w:jc w:val="center"/>
              <w:textAlignment w:val="center"/>
              <w:rPr>
                <w:b/>
                <w:color w:val="000000"/>
                <w:sz w:val="28"/>
                <w:szCs w:val="28"/>
              </w:rPr>
            </w:pPr>
            <w:r>
              <w:rPr>
                <w:b/>
                <w:color w:val="000000"/>
                <w:kern w:val="0"/>
                <w:sz w:val="28"/>
                <w:szCs w:val="28"/>
              </w:rPr>
              <w:t>2.市医疗保障局深化“一制三化”改革减少现行实施的政务服务事项清单</w:t>
            </w:r>
          </w:p>
        </w:tc>
      </w:tr>
      <w:tr>
        <w:tblPrEx>
          <w:tblCellMar>
            <w:top w:w="0" w:type="dxa"/>
            <w:left w:w="108" w:type="dxa"/>
            <w:bottom w:w="0" w:type="dxa"/>
            <w:right w:w="108" w:type="dxa"/>
          </w:tblCellMar>
        </w:tblPrEx>
        <w:trPr>
          <w:trHeight w:val="567" w:hRule="atLeast"/>
        </w:trPr>
        <w:tc>
          <w:tcPr>
            <w:tcW w:w="5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10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管理层级</w:t>
            </w:r>
          </w:p>
        </w:tc>
        <w:tc>
          <w:tcPr>
            <w:tcW w:w="56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拟取消的事项名称</w:t>
            </w:r>
          </w:p>
        </w:tc>
        <w:tc>
          <w:tcPr>
            <w:tcW w:w="10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设定依据</w:t>
            </w:r>
          </w:p>
        </w:tc>
        <w:tc>
          <w:tcPr>
            <w:tcW w:w="344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监管措施</w:t>
            </w:r>
          </w:p>
        </w:tc>
        <w:tc>
          <w:tcPr>
            <w:tcW w:w="10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事项性质</w:t>
            </w:r>
          </w:p>
        </w:tc>
        <w:tc>
          <w:tcPr>
            <w:tcW w:w="10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备注</w:t>
            </w:r>
          </w:p>
        </w:tc>
      </w:tr>
      <w:tr>
        <w:tblPrEx>
          <w:tblCellMar>
            <w:top w:w="0" w:type="dxa"/>
            <w:left w:w="108" w:type="dxa"/>
            <w:bottom w:w="0" w:type="dxa"/>
            <w:right w:w="108" w:type="dxa"/>
          </w:tblCellMar>
        </w:tblPrEx>
        <w:trPr>
          <w:trHeight w:val="567" w:hRule="atLeast"/>
        </w:trPr>
        <w:tc>
          <w:tcPr>
            <w:tcW w:w="13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3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r>
      <w:tr>
        <w:tblPrEx>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基础信息维护</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OTC药品申报</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无</w:t>
            </w:r>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由医疗保障主管部门进行监管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直接取消</w:t>
            </w:r>
          </w:p>
        </w:tc>
      </w:tr>
      <w:tr>
        <w:tblPrEx>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基础信息维护</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公立医院收费项目维护</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无</w:t>
            </w:r>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由医疗保障主管部门进行监管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直接取消</w:t>
            </w:r>
          </w:p>
        </w:tc>
      </w:tr>
      <w:tr>
        <w:tblPrEx>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基础信息维护</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OTC药品申报</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无</w:t>
            </w:r>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由医疗保障主管部门进行监管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直接取消</w:t>
            </w:r>
          </w:p>
        </w:tc>
      </w:tr>
      <w:tr>
        <w:tblPrEx>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4</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基础信息维护</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诊疗项目备案目录维护</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无</w:t>
            </w:r>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由医疗保障主管部门进行监管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直接取消</w:t>
            </w:r>
          </w:p>
        </w:tc>
      </w:tr>
      <w:tr>
        <w:tblPrEx>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5</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基础信息维护</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公立医院收费项目维护</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无</w:t>
            </w:r>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由医疗保障主管部门进行监管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直接取消</w:t>
            </w:r>
          </w:p>
        </w:tc>
      </w:tr>
      <w:tr>
        <w:tblPrEx>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6</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基础信息维护</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定点医药机构票据备案</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无</w:t>
            </w:r>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由医疗保障主管部门进行监管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直接取消</w:t>
            </w:r>
          </w:p>
        </w:tc>
      </w:tr>
      <w:tr>
        <w:tblPrEx>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7</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基础信息维护</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大额救助协议资格录入</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无</w:t>
            </w:r>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由医疗保障主管部门进行监管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直接取消</w:t>
            </w:r>
          </w:p>
        </w:tc>
      </w:tr>
      <w:tr>
        <w:tblPrEx>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8</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基础信息维护</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大额救助协议资格审核</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无</w:t>
            </w:r>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由医疗保障主管部门进行监管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直接取消</w:t>
            </w:r>
          </w:p>
        </w:tc>
      </w:tr>
      <w:tr>
        <w:tblPrEx>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9</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基础信息维护</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垫付费用年度申报登记</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无</w:t>
            </w:r>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由医疗保障主管部门进行监管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直接取消</w:t>
            </w:r>
          </w:p>
        </w:tc>
      </w:tr>
    </w:tbl>
    <w:p>
      <w:pPr>
        <w:widowControl/>
        <w:jc w:val="left"/>
        <w:sectPr>
          <w:pgSz w:w="16838" w:h="11906" w:orient="landscape"/>
          <w:pgMar w:top="1800" w:right="1440" w:bottom="1800" w:left="1440" w:header="851" w:footer="992" w:gutter="0"/>
          <w:pgNumType w:fmt="numberInDash"/>
          <w:cols w:space="720" w:num="1"/>
          <w:docGrid w:type="lines" w:linePitch="312" w:charSpace="0"/>
        </w:sectPr>
      </w:pPr>
    </w:p>
    <w:tbl>
      <w:tblPr>
        <w:tblStyle w:val="16"/>
        <w:tblW w:w="0" w:type="auto"/>
        <w:tblInd w:w="0" w:type="dxa"/>
        <w:tblLayout w:type="fixed"/>
        <w:tblCellMar>
          <w:top w:w="0" w:type="dxa"/>
          <w:left w:w="108" w:type="dxa"/>
          <w:bottom w:w="0" w:type="dxa"/>
          <w:right w:w="108" w:type="dxa"/>
        </w:tblCellMar>
      </w:tblPr>
      <w:tblGrid>
        <w:gridCol w:w="1073"/>
        <w:gridCol w:w="1073"/>
        <w:gridCol w:w="2820"/>
        <w:gridCol w:w="1074"/>
        <w:gridCol w:w="1073"/>
        <w:gridCol w:w="1074"/>
        <w:gridCol w:w="3654"/>
        <w:gridCol w:w="1073"/>
        <w:gridCol w:w="1074"/>
      </w:tblGrid>
      <w:tr>
        <w:tblPrEx>
          <w:tblCellMar>
            <w:top w:w="0" w:type="dxa"/>
            <w:left w:w="108" w:type="dxa"/>
            <w:bottom w:w="0" w:type="dxa"/>
            <w:right w:w="108" w:type="dxa"/>
          </w:tblCellMar>
        </w:tblPrEx>
        <w:trPr>
          <w:trHeight w:val="375" w:hRule="atLeast"/>
        </w:trPr>
        <w:tc>
          <w:tcPr>
            <w:tcW w:w="13988" w:type="dxa"/>
            <w:gridSpan w:val="9"/>
            <w:tcBorders>
              <w:top w:val="nil"/>
              <w:left w:val="nil"/>
              <w:bottom w:val="single" w:color="000000" w:sz="4" w:space="0"/>
              <w:right w:val="nil"/>
            </w:tcBorders>
            <w:tcMar>
              <w:top w:w="15" w:type="dxa"/>
              <w:left w:w="15" w:type="dxa"/>
              <w:bottom w:w="15" w:type="dxa"/>
              <w:right w:w="15" w:type="dxa"/>
            </w:tcMar>
            <w:vAlign w:val="center"/>
          </w:tcPr>
          <w:p>
            <w:pPr>
              <w:widowControl/>
              <w:jc w:val="center"/>
              <w:textAlignment w:val="center"/>
              <w:rPr>
                <w:b/>
                <w:color w:val="000000"/>
                <w:sz w:val="28"/>
                <w:szCs w:val="28"/>
              </w:rPr>
            </w:pPr>
            <w:r>
              <w:rPr>
                <w:b/>
                <w:color w:val="000000"/>
                <w:kern w:val="0"/>
                <w:sz w:val="28"/>
                <w:szCs w:val="28"/>
              </w:rPr>
              <w:t>3.市医疗保障局深化“一制三化”改革可直接取消的申请材料清单</w:t>
            </w:r>
          </w:p>
        </w:tc>
      </w:tr>
      <w:tr>
        <w:tblPrEx>
          <w:tblCellMar>
            <w:top w:w="0" w:type="dxa"/>
            <w:left w:w="108" w:type="dxa"/>
            <w:bottom w:w="0" w:type="dxa"/>
            <w:right w:w="108" w:type="dxa"/>
          </w:tblCellMar>
        </w:tblPrEx>
        <w:trPr>
          <w:trHeight w:val="241" w:hRule="atLeast"/>
        </w:trPr>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管理层级</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材料序号</w:t>
            </w:r>
          </w:p>
        </w:tc>
        <w:tc>
          <w:tcPr>
            <w:tcW w:w="36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直接取消的申请材料</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事项性质</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备注</w:t>
            </w:r>
          </w:p>
        </w:tc>
      </w:tr>
      <w:tr>
        <w:tblPrEx>
          <w:tblCellMar>
            <w:top w:w="0" w:type="dxa"/>
            <w:left w:w="108" w:type="dxa"/>
            <w:bottom w:w="0" w:type="dxa"/>
            <w:right w:w="108" w:type="dxa"/>
          </w:tblCellMar>
        </w:tblPrEx>
        <w:trPr>
          <w:trHeight w:val="286" w:hRule="atLeast"/>
        </w:trPr>
        <w:tc>
          <w:tcPr>
            <w:tcW w:w="10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10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282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医疗费申报（市属公务员医疗保险全额垫付医疗费申报）</w:t>
            </w:r>
          </w:p>
        </w:tc>
        <w:tc>
          <w:tcPr>
            <w:tcW w:w="10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306</w:t>
            </w:r>
          </w:p>
        </w:tc>
        <w:tc>
          <w:tcPr>
            <w:tcW w:w="36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门特登记表复印件</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r>
      <w:tr>
        <w:tblPrEx>
          <w:tblCellMar>
            <w:top w:w="0" w:type="dxa"/>
            <w:left w:w="108" w:type="dxa"/>
            <w:bottom w:w="0" w:type="dxa"/>
            <w:right w:w="108" w:type="dxa"/>
          </w:tblCellMar>
        </w:tblPrEx>
        <w:trPr>
          <w:trHeight w:val="286" w:hRule="atLeast"/>
        </w:trPr>
        <w:tc>
          <w:tcPr>
            <w:tcW w:w="13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0"/>
              </w:rPr>
            </w:pP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0"/>
              </w:rPr>
            </w:pPr>
          </w:p>
        </w:tc>
        <w:tc>
          <w:tcPr>
            <w:tcW w:w="28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0"/>
              </w:rPr>
            </w:pPr>
          </w:p>
        </w:tc>
        <w:tc>
          <w:tcPr>
            <w:tcW w:w="10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0"/>
              </w:rPr>
            </w:pP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0"/>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307</w:t>
            </w:r>
          </w:p>
        </w:tc>
        <w:tc>
          <w:tcPr>
            <w:tcW w:w="36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急诊留观转住院证明</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r>
    </w:tbl>
    <w:p>
      <w:pPr>
        <w:spacing w:line="560" w:lineRule="exact"/>
      </w:pPr>
    </w:p>
    <w:p>
      <w:pPr>
        <w:spacing w:line="560" w:lineRule="exact"/>
      </w:pPr>
    </w:p>
    <w:p>
      <w:pPr>
        <w:spacing w:line="560" w:lineRule="exact"/>
      </w:pPr>
    </w:p>
    <w:p>
      <w:pPr>
        <w:spacing w:line="560" w:lineRule="exact"/>
      </w:pPr>
    </w:p>
    <w:p>
      <w:pPr>
        <w:spacing w:line="560" w:lineRule="exact"/>
      </w:pPr>
    </w:p>
    <w:p>
      <w:pPr>
        <w:widowControl/>
        <w:jc w:val="left"/>
        <w:sectPr>
          <w:pgSz w:w="16838" w:h="11906" w:orient="landscape"/>
          <w:pgMar w:top="1800" w:right="1440" w:bottom="1800" w:left="1440" w:header="851" w:footer="992" w:gutter="0"/>
          <w:pgNumType w:fmt="numberInDash"/>
          <w:cols w:space="720" w:num="1"/>
          <w:docGrid w:type="lines" w:linePitch="312" w:charSpace="0"/>
        </w:sectPr>
      </w:pPr>
    </w:p>
    <w:tbl>
      <w:tblPr>
        <w:tblStyle w:val="16"/>
        <w:tblW w:w="0" w:type="auto"/>
        <w:tblInd w:w="0" w:type="dxa"/>
        <w:tblLayout w:type="fixed"/>
        <w:tblCellMar>
          <w:top w:w="0" w:type="dxa"/>
          <w:left w:w="108" w:type="dxa"/>
          <w:bottom w:w="0" w:type="dxa"/>
          <w:right w:w="108" w:type="dxa"/>
        </w:tblCellMar>
      </w:tblPr>
      <w:tblGrid>
        <w:gridCol w:w="1456"/>
        <w:gridCol w:w="1458"/>
        <w:gridCol w:w="3785"/>
        <w:gridCol w:w="1458"/>
        <w:gridCol w:w="1457"/>
        <w:gridCol w:w="1459"/>
        <w:gridCol w:w="1457"/>
        <w:gridCol w:w="1458"/>
      </w:tblGrid>
      <w:tr>
        <w:tblPrEx>
          <w:tblCellMar>
            <w:top w:w="0" w:type="dxa"/>
            <w:left w:w="108" w:type="dxa"/>
            <w:bottom w:w="0" w:type="dxa"/>
            <w:right w:w="108" w:type="dxa"/>
          </w:tblCellMar>
        </w:tblPrEx>
        <w:trPr>
          <w:trHeight w:val="375" w:hRule="atLeast"/>
        </w:trPr>
        <w:tc>
          <w:tcPr>
            <w:tcW w:w="13988" w:type="dxa"/>
            <w:gridSpan w:val="8"/>
            <w:tcBorders>
              <w:top w:val="nil"/>
              <w:left w:val="nil"/>
              <w:bottom w:val="single" w:color="000000" w:sz="4" w:space="0"/>
              <w:right w:val="nil"/>
            </w:tcBorders>
            <w:tcMar>
              <w:top w:w="15" w:type="dxa"/>
              <w:left w:w="15" w:type="dxa"/>
              <w:bottom w:w="15" w:type="dxa"/>
              <w:right w:w="15" w:type="dxa"/>
            </w:tcMar>
            <w:vAlign w:val="center"/>
          </w:tcPr>
          <w:p>
            <w:pPr>
              <w:widowControl/>
              <w:jc w:val="center"/>
              <w:textAlignment w:val="center"/>
              <w:rPr>
                <w:b/>
                <w:color w:val="000000"/>
                <w:sz w:val="28"/>
                <w:szCs w:val="28"/>
              </w:rPr>
            </w:pPr>
            <w:r>
              <w:rPr>
                <w:b/>
                <w:color w:val="000000"/>
                <w:kern w:val="0"/>
                <w:sz w:val="28"/>
                <w:szCs w:val="28"/>
              </w:rPr>
              <w:t>4.市医疗保障局深化“一制三化”改革减少的证明事项清单</w:t>
            </w:r>
          </w:p>
        </w:tc>
      </w:tr>
      <w:tr>
        <w:tblPrEx>
          <w:tblCellMar>
            <w:top w:w="0" w:type="dxa"/>
            <w:left w:w="108" w:type="dxa"/>
            <w:bottom w:w="0" w:type="dxa"/>
            <w:right w:w="108" w:type="dxa"/>
          </w:tblCellMar>
        </w:tblPrEx>
        <w:trPr>
          <w:trHeight w:val="286" w:hRule="atLeast"/>
        </w:trPr>
        <w:tc>
          <w:tcPr>
            <w:tcW w:w="14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14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管理层级</w:t>
            </w:r>
          </w:p>
        </w:tc>
        <w:tc>
          <w:tcPr>
            <w:tcW w:w="37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减少的证明材料名称</w:t>
            </w:r>
          </w:p>
        </w:tc>
        <w:tc>
          <w:tcPr>
            <w:tcW w:w="43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使用证明事由</w:t>
            </w:r>
          </w:p>
        </w:tc>
        <w:tc>
          <w:tcPr>
            <w:tcW w:w="1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事项性质</w:t>
            </w:r>
          </w:p>
        </w:tc>
        <w:tc>
          <w:tcPr>
            <w:tcW w:w="14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备注</w:t>
            </w:r>
          </w:p>
        </w:tc>
      </w:tr>
      <w:tr>
        <w:tblPrEx>
          <w:tblCellMar>
            <w:top w:w="0" w:type="dxa"/>
            <w:left w:w="108" w:type="dxa"/>
            <w:bottom w:w="0" w:type="dxa"/>
            <w:right w:w="108" w:type="dxa"/>
          </w:tblCellMar>
        </w:tblPrEx>
        <w:trPr>
          <w:trHeight w:val="286" w:hRule="atLeast"/>
        </w:trPr>
        <w:tc>
          <w:tcPr>
            <w:tcW w:w="13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37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r>
      <w:tr>
        <w:tblPrEx>
          <w:tblCellMar>
            <w:top w:w="0" w:type="dxa"/>
            <w:left w:w="108" w:type="dxa"/>
            <w:bottom w:w="0" w:type="dxa"/>
            <w:right w:w="108" w:type="dxa"/>
          </w:tblCellMar>
        </w:tblPrEx>
        <w:trPr>
          <w:trHeight w:val="286"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14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37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参保人身份证明</w:t>
            </w:r>
          </w:p>
        </w:tc>
        <w:tc>
          <w:tcPr>
            <w:tcW w:w="14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医疗费申报（市属公务员医疗保险全额垫付医疗费申报）</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c>
          <w:tcPr>
            <w:tcW w:w="1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r>
      <w:tr>
        <w:tblPrEx>
          <w:tblCellMar>
            <w:top w:w="0" w:type="dxa"/>
            <w:left w:w="108" w:type="dxa"/>
            <w:bottom w:w="0" w:type="dxa"/>
            <w:right w:w="108" w:type="dxa"/>
          </w:tblCellMar>
        </w:tblPrEx>
        <w:trPr>
          <w:trHeight w:val="286"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w:t>
            </w:r>
          </w:p>
        </w:tc>
        <w:tc>
          <w:tcPr>
            <w:tcW w:w="145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37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门特登记表复印件</w:t>
            </w:r>
          </w:p>
        </w:tc>
        <w:tc>
          <w:tcPr>
            <w:tcW w:w="437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0"/>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r>
      <w:tr>
        <w:tblPrEx>
          <w:tblCellMar>
            <w:top w:w="0" w:type="dxa"/>
            <w:left w:w="108" w:type="dxa"/>
            <w:bottom w:w="0" w:type="dxa"/>
            <w:right w:w="108" w:type="dxa"/>
          </w:tblCellMar>
        </w:tblPrEx>
        <w:trPr>
          <w:trHeight w:val="286"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w:t>
            </w:r>
          </w:p>
        </w:tc>
        <w:tc>
          <w:tcPr>
            <w:tcW w:w="145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37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急诊留观住院证明</w:t>
            </w:r>
          </w:p>
        </w:tc>
        <w:tc>
          <w:tcPr>
            <w:tcW w:w="437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0"/>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color w:val="000000"/>
                <w:sz w:val="20"/>
              </w:rPr>
            </w:pPr>
          </w:p>
        </w:tc>
      </w:tr>
    </w:tbl>
    <w:p>
      <w:pPr>
        <w:widowControl/>
        <w:jc w:val="left"/>
        <w:sectPr>
          <w:pgSz w:w="16838" w:h="11906" w:orient="landscape"/>
          <w:pgMar w:top="1800" w:right="1440" w:bottom="1800" w:left="1440" w:header="851" w:footer="992" w:gutter="0"/>
          <w:pgNumType w:fmt="numberInDash"/>
          <w:cols w:space="720" w:num="1"/>
          <w:docGrid w:type="lines" w:linePitch="312" w:charSpace="0"/>
        </w:sectPr>
      </w:pPr>
    </w:p>
    <w:p>
      <w:pPr>
        <w:spacing w:line="560" w:lineRule="exact"/>
      </w:pPr>
    </w:p>
    <w:tbl>
      <w:tblPr>
        <w:tblStyle w:val="16"/>
        <w:tblW w:w="0" w:type="auto"/>
        <w:tblInd w:w="0" w:type="dxa"/>
        <w:tblLayout w:type="fixed"/>
        <w:tblCellMar>
          <w:top w:w="0" w:type="dxa"/>
          <w:left w:w="108" w:type="dxa"/>
          <w:bottom w:w="0" w:type="dxa"/>
          <w:right w:w="108" w:type="dxa"/>
        </w:tblCellMar>
      </w:tblPr>
      <w:tblGrid>
        <w:gridCol w:w="1401"/>
        <w:gridCol w:w="1402"/>
        <w:gridCol w:w="3040"/>
        <w:gridCol w:w="1403"/>
        <w:gridCol w:w="1403"/>
        <w:gridCol w:w="2534"/>
        <w:gridCol w:w="1402"/>
        <w:gridCol w:w="1403"/>
      </w:tblGrid>
      <w:tr>
        <w:tblPrEx>
          <w:tblCellMar>
            <w:top w:w="0" w:type="dxa"/>
            <w:left w:w="108" w:type="dxa"/>
            <w:bottom w:w="0" w:type="dxa"/>
            <w:right w:w="108" w:type="dxa"/>
          </w:tblCellMar>
        </w:tblPrEx>
        <w:trPr>
          <w:trHeight w:val="375" w:hRule="atLeast"/>
        </w:trPr>
        <w:tc>
          <w:tcPr>
            <w:tcW w:w="13988" w:type="dxa"/>
            <w:gridSpan w:val="8"/>
            <w:tcBorders>
              <w:top w:val="nil"/>
              <w:left w:val="nil"/>
              <w:bottom w:val="single" w:color="000000" w:sz="4" w:space="0"/>
              <w:right w:val="nil"/>
            </w:tcBorders>
            <w:tcMar>
              <w:top w:w="15" w:type="dxa"/>
              <w:left w:w="15" w:type="dxa"/>
              <w:bottom w:w="15" w:type="dxa"/>
              <w:right w:w="15" w:type="dxa"/>
            </w:tcMar>
            <w:vAlign w:val="center"/>
          </w:tcPr>
          <w:p>
            <w:pPr>
              <w:widowControl/>
              <w:jc w:val="center"/>
              <w:textAlignment w:val="center"/>
              <w:rPr>
                <w:b/>
                <w:color w:val="000000"/>
                <w:sz w:val="28"/>
                <w:szCs w:val="28"/>
              </w:rPr>
            </w:pPr>
            <w:r>
              <w:rPr>
                <w:b/>
                <w:color w:val="000000"/>
                <w:kern w:val="0"/>
                <w:sz w:val="28"/>
                <w:szCs w:val="28"/>
              </w:rPr>
              <w:t>5.市医疗保障局深化“一制三化”改革减少的办理环节清单</w:t>
            </w:r>
          </w:p>
        </w:tc>
      </w:tr>
      <w:tr>
        <w:tblPrEx>
          <w:tblCellMar>
            <w:top w:w="0" w:type="dxa"/>
            <w:left w:w="108" w:type="dxa"/>
            <w:bottom w:w="0" w:type="dxa"/>
            <w:right w:w="108" w:type="dxa"/>
          </w:tblCellMar>
        </w:tblPrEx>
        <w:trPr>
          <w:trHeight w:val="286" w:hRule="atLeast"/>
        </w:trPr>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14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管理层级</w:t>
            </w:r>
          </w:p>
        </w:tc>
        <w:tc>
          <w:tcPr>
            <w:tcW w:w="3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减少的办理环节</w:t>
            </w:r>
          </w:p>
        </w:tc>
        <w:tc>
          <w:tcPr>
            <w:tcW w:w="14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事项类型</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备注</w:t>
            </w:r>
          </w:p>
        </w:tc>
      </w:tr>
      <w:tr>
        <w:tblPrEx>
          <w:tblCellMar>
            <w:top w:w="0" w:type="dxa"/>
            <w:left w:w="108" w:type="dxa"/>
            <w:bottom w:w="0" w:type="dxa"/>
            <w:right w:w="108" w:type="dxa"/>
          </w:tblCellMar>
        </w:tblPrEx>
        <w:trPr>
          <w:trHeight w:val="286" w:hRule="atLeast"/>
        </w:trPr>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14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3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药品集中采购</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药品信息采集</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报名项填报</w:t>
            </w:r>
          </w:p>
        </w:tc>
        <w:tc>
          <w:tcPr>
            <w:tcW w:w="14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0"/>
              </w:rPr>
            </w:pPr>
          </w:p>
        </w:tc>
      </w:tr>
    </w:tbl>
    <w:p>
      <w:pPr>
        <w:spacing w:line="560" w:lineRule="exact"/>
      </w:pPr>
    </w:p>
    <w:p>
      <w:pPr>
        <w:spacing w:line="560" w:lineRule="exact"/>
      </w:pPr>
    </w:p>
    <w:p>
      <w:pPr>
        <w:widowControl/>
        <w:jc w:val="left"/>
        <w:rPr>
          <w:b/>
          <w:color w:val="000000"/>
          <w:kern w:val="0"/>
          <w:sz w:val="28"/>
          <w:szCs w:val="28"/>
        </w:rPr>
        <w:sectPr>
          <w:pgSz w:w="16838" w:h="11906" w:orient="landscape"/>
          <w:pgMar w:top="1800" w:right="1440" w:bottom="1800" w:left="1440" w:header="851" w:footer="992" w:gutter="0"/>
          <w:pgNumType w:fmt="numberInDash"/>
          <w:cols w:space="720" w:num="1"/>
          <w:docGrid w:type="lines" w:linePitch="312" w:charSpace="0"/>
        </w:sectPr>
      </w:pPr>
    </w:p>
    <w:tbl>
      <w:tblPr>
        <w:tblStyle w:val="16"/>
        <w:tblW w:w="5000" w:type="pct"/>
        <w:tblInd w:w="0" w:type="dxa"/>
        <w:tblLayout w:type="autofit"/>
        <w:tblCellMar>
          <w:top w:w="0" w:type="dxa"/>
          <w:left w:w="108" w:type="dxa"/>
          <w:bottom w:w="0" w:type="dxa"/>
          <w:right w:w="108" w:type="dxa"/>
        </w:tblCellMar>
      </w:tblPr>
      <w:tblGrid>
        <w:gridCol w:w="417"/>
        <w:gridCol w:w="986"/>
        <w:gridCol w:w="4423"/>
        <w:gridCol w:w="2977"/>
        <w:gridCol w:w="1133"/>
        <w:gridCol w:w="1276"/>
        <w:gridCol w:w="1276"/>
        <w:gridCol w:w="1083"/>
        <w:gridCol w:w="417"/>
      </w:tblGrid>
      <w:tr>
        <w:tblPrEx>
          <w:tblCellMar>
            <w:top w:w="0" w:type="dxa"/>
            <w:left w:w="108" w:type="dxa"/>
            <w:bottom w:w="0" w:type="dxa"/>
            <w:right w:w="108" w:type="dxa"/>
          </w:tblCellMar>
        </w:tblPrEx>
        <w:tc>
          <w:tcPr>
            <w:tcW w:w="0" w:type="auto"/>
            <w:gridSpan w:val="9"/>
            <w:tcBorders>
              <w:top w:val="nil"/>
              <w:left w:val="nil"/>
              <w:bottom w:val="single" w:color="000000" w:sz="4" w:space="0"/>
              <w:right w:val="nil"/>
            </w:tcBorders>
            <w:tcMar>
              <w:top w:w="15" w:type="dxa"/>
              <w:left w:w="15" w:type="dxa"/>
              <w:bottom w:w="15" w:type="dxa"/>
              <w:right w:w="15" w:type="dxa"/>
            </w:tcMar>
            <w:vAlign w:val="center"/>
          </w:tcPr>
          <w:p>
            <w:pPr>
              <w:widowControl/>
              <w:jc w:val="center"/>
              <w:textAlignment w:val="center"/>
              <w:rPr>
                <w:b/>
                <w:color w:val="000000"/>
                <w:kern w:val="0"/>
                <w:sz w:val="28"/>
                <w:szCs w:val="28"/>
              </w:rPr>
            </w:pPr>
          </w:p>
          <w:p>
            <w:pPr>
              <w:widowControl/>
              <w:jc w:val="center"/>
              <w:textAlignment w:val="center"/>
              <w:rPr>
                <w:b/>
                <w:color w:val="000000"/>
                <w:sz w:val="28"/>
                <w:szCs w:val="28"/>
              </w:rPr>
            </w:pPr>
            <w:r>
              <w:rPr>
                <w:b/>
                <w:color w:val="000000"/>
                <w:kern w:val="0"/>
                <w:sz w:val="28"/>
                <w:szCs w:val="28"/>
              </w:rPr>
              <w:t>6.市医疗保障局深化“一制三化”改革减少的办理时限清单</w:t>
            </w:r>
          </w:p>
        </w:tc>
      </w:tr>
      <w:tr>
        <w:tblPrEx>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管理层级</w:t>
            </w:r>
          </w:p>
        </w:tc>
        <w:tc>
          <w:tcPr>
            <w:tcW w:w="158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106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40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912"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减少办理时限</w:t>
            </w:r>
          </w:p>
        </w:tc>
        <w:tc>
          <w:tcPr>
            <w:tcW w:w="38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事项类型</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备注</w:t>
            </w: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58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06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法定办理时限</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压缩后时限</w:t>
            </w:r>
          </w:p>
        </w:tc>
        <w:tc>
          <w:tcPr>
            <w:tcW w:w="3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异地就医住院费用直接结算（异地定点医疗机构开通）</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药品集中采购</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UKEY申领</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药品集中采购</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药品信息采集</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7</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药品集中采购</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药品配送企业备案</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5</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医用耗材集中采购</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医用耗材配送企业备案</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医用耗材集中采购</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医用耗材信息采集</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市级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医疗费申报（市属公务员医疗保险全额垫付医疗费申报）</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异地就医住院费用直接结算（异地定点医疗机构开通）</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医用耗材集中采购</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医用耗材信息采集</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医疗保险住院登记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医疗保险异地安置及跨省联网登记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城乡居民门（急）诊就医登记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遗失票据登记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生育保险异地就医登记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生育保险妊娠登记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医疗保险待遇申报</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城镇职工全额垫付医疗费申报</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生育保险待遇申报</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城镇职工生育保险垫付医疗费申报</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生育保险待遇申报</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生育津贴待遇申报</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管理层级</w:t>
            </w:r>
          </w:p>
        </w:tc>
        <w:tc>
          <w:tcPr>
            <w:tcW w:w="158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事项名称</w:t>
            </w:r>
          </w:p>
        </w:tc>
        <w:tc>
          <w:tcPr>
            <w:tcW w:w="106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子项名称</w:t>
            </w:r>
          </w:p>
        </w:tc>
        <w:tc>
          <w:tcPr>
            <w:tcW w:w="40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类型项名称</w:t>
            </w:r>
          </w:p>
        </w:tc>
        <w:tc>
          <w:tcPr>
            <w:tcW w:w="912"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减少办理时限</w:t>
            </w:r>
          </w:p>
        </w:tc>
        <w:tc>
          <w:tcPr>
            <w:tcW w:w="38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事项类型</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备注</w:t>
            </w: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58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106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法定办理时限</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压缩后时限</w:t>
            </w:r>
          </w:p>
        </w:tc>
        <w:tc>
          <w:tcPr>
            <w:tcW w:w="3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肺结核病患者门诊就医登记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医疗保险门诊特定病种登记及治疗医院变更</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医疗保险转外就医登记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副司局级人员标识维护</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非典后遗症治疗医院变更</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生育保险转诊转院登记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生育保险计划生育手术并发症登记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生育保险住院登记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医疗保险关系转移</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医疗保险跨统筹转入申请</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医疗保险关系转移</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医疗保险跨统筹转出申请</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区级</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个人账户管理（医保账户清算）</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街道、乡镇</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医疗保险就医登记</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城乡居民门（急）诊就医登记</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街道、乡镇</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医疗保险待遇申报</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w:t>
            </w:r>
            <w:r>
              <w:rPr>
                <w:color w:val="000000"/>
                <w:kern w:val="0"/>
                <w:sz w:val="20"/>
              </w:rPr>
              <w:br w:type="textWrapping"/>
            </w:r>
            <w:r>
              <w:rPr>
                <w:color w:val="000000"/>
                <w:kern w:val="0"/>
                <w:sz w:val="20"/>
              </w:rPr>
              <w:t>（学生儿童）全额垫付医疗费申报</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街道、乡镇</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医疗保险待遇申报</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w:t>
            </w:r>
            <w:r>
              <w:rPr>
                <w:color w:val="000000"/>
                <w:kern w:val="0"/>
                <w:sz w:val="20"/>
              </w:rPr>
              <w:br w:type="textWrapping"/>
            </w:r>
            <w:r>
              <w:rPr>
                <w:color w:val="000000"/>
                <w:kern w:val="0"/>
                <w:sz w:val="20"/>
              </w:rPr>
              <w:t>（劳服参保）全额垫付医疗费申报</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街道、乡镇</w:t>
            </w:r>
          </w:p>
        </w:tc>
        <w:tc>
          <w:tcPr>
            <w:tcW w:w="15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生育保险待遇申报</w:t>
            </w:r>
          </w:p>
        </w:tc>
        <w:tc>
          <w:tcPr>
            <w:tcW w:w="10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城乡居民生育保险垫付医疗费申报</w:t>
            </w:r>
          </w:p>
        </w:tc>
        <w:tc>
          <w:tcPr>
            <w:tcW w:w="4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45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公共服务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p>
        </w:tc>
      </w:tr>
    </w:tbl>
    <w:p>
      <w:pPr>
        <w:widowControl/>
        <w:jc w:val="left"/>
        <w:sectPr>
          <w:pgSz w:w="16838" w:h="11906" w:orient="landscape"/>
          <w:pgMar w:top="1800" w:right="1440" w:bottom="1800" w:left="1440" w:header="851" w:footer="992" w:gutter="0"/>
          <w:pgNumType w:fmt="numberInDash"/>
          <w:cols w:space="720" w:num="1"/>
          <w:docGrid w:type="lines" w:linePitch="312" w:charSpace="0"/>
        </w:sectPr>
      </w:pPr>
    </w:p>
    <w:p>
      <w:pPr>
        <w:spacing w:line="560" w:lineRule="exact"/>
      </w:pPr>
      <w:r>
        <w:rPr>
          <w:rFonts w:eastAsia="黑体"/>
          <w:kern w:val="0"/>
          <w:sz w:val="32"/>
          <w:szCs w:val="32"/>
        </w:rPr>
        <w:t>附件2</w:t>
      </w:r>
    </w:p>
    <w:tbl>
      <w:tblPr>
        <w:tblStyle w:val="16"/>
        <w:tblW w:w="0" w:type="auto"/>
        <w:tblInd w:w="0" w:type="dxa"/>
        <w:tblLayout w:type="fixed"/>
        <w:tblCellMar>
          <w:top w:w="0" w:type="dxa"/>
          <w:left w:w="108" w:type="dxa"/>
          <w:bottom w:w="0" w:type="dxa"/>
          <w:right w:w="108" w:type="dxa"/>
        </w:tblCellMar>
      </w:tblPr>
      <w:tblGrid>
        <w:gridCol w:w="1055"/>
        <w:gridCol w:w="1423"/>
        <w:gridCol w:w="7725"/>
        <w:gridCol w:w="1467"/>
        <w:gridCol w:w="2318"/>
      </w:tblGrid>
      <w:tr>
        <w:tblPrEx>
          <w:tblCellMar>
            <w:top w:w="0" w:type="dxa"/>
            <w:left w:w="108" w:type="dxa"/>
            <w:bottom w:w="0" w:type="dxa"/>
            <w:right w:w="108" w:type="dxa"/>
          </w:tblCellMar>
        </w:tblPrEx>
        <w:trPr>
          <w:trHeight w:val="660" w:hRule="atLeast"/>
        </w:trPr>
        <w:tc>
          <w:tcPr>
            <w:tcW w:w="13988" w:type="dxa"/>
            <w:gridSpan w:val="5"/>
            <w:tcBorders>
              <w:top w:val="nil"/>
              <w:left w:val="nil"/>
              <w:bottom w:val="single" w:color="000000" w:sz="4" w:space="0"/>
              <w:right w:val="nil"/>
            </w:tcBorders>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8"/>
                <w:szCs w:val="28"/>
              </w:rPr>
              <w:t>市医保局落实2.0版事项任务工作台账</w:t>
            </w:r>
          </w:p>
        </w:tc>
      </w:tr>
      <w:tr>
        <w:tblPrEx>
          <w:tblCellMar>
            <w:top w:w="0" w:type="dxa"/>
            <w:left w:w="108" w:type="dxa"/>
            <w:bottom w:w="0" w:type="dxa"/>
            <w:right w:w="108" w:type="dxa"/>
          </w:tblCellMar>
        </w:tblPrEx>
        <w:trPr>
          <w:trHeight w:val="286"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工作目标</w:t>
            </w:r>
          </w:p>
        </w:tc>
        <w:tc>
          <w:tcPr>
            <w:tcW w:w="7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主要任务</w:t>
            </w:r>
          </w:p>
        </w:tc>
        <w:tc>
          <w:tcPr>
            <w:tcW w:w="1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责任部门</w:t>
            </w:r>
          </w:p>
        </w:tc>
        <w:tc>
          <w:tcPr>
            <w:tcW w:w="2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完成时间</w:t>
            </w:r>
          </w:p>
        </w:tc>
      </w:tr>
      <w:tr>
        <w:tblPrEx>
          <w:tblCellMar>
            <w:top w:w="0" w:type="dxa"/>
            <w:left w:w="108" w:type="dxa"/>
            <w:bottom w:w="0" w:type="dxa"/>
            <w:right w:w="108"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w:t>
            </w:r>
          </w:p>
        </w:tc>
        <w:tc>
          <w:tcPr>
            <w:tcW w:w="14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一、加强组织领导，细化责任分工</w:t>
            </w: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梳理并印发《天津市医疗保障“一制三化”政务服务改革2.0版事项清单》，按要求向市政务服务办报送《清单》和工作台账。</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局经办管理处</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4月底前</w:t>
            </w:r>
          </w:p>
        </w:tc>
      </w:tr>
      <w:tr>
        <w:tblPrEx>
          <w:tblCellMar>
            <w:top w:w="0" w:type="dxa"/>
            <w:left w:w="108" w:type="dxa"/>
            <w:bottom w:w="0" w:type="dxa"/>
            <w:right w:w="108" w:type="dxa"/>
          </w:tblCellMar>
        </w:tblPrEx>
        <w:trPr>
          <w:trHeight w:val="114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对照通知有关要求和《清单》，建立工作台账，细化具体业务，逐项做实做细做好。</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市医保中心        市结算中心           市药采中心           各区医保局</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4月底前</w:t>
            </w:r>
          </w:p>
        </w:tc>
      </w:tr>
      <w:tr>
        <w:tblPrEx>
          <w:tblCellMar>
            <w:top w:w="0" w:type="dxa"/>
            <w:left w:w="108" w:type="dxa"/>
            <w:bottom w:w="0" w:type="dxa"/>
            <w:right w:w="108" w:type="dxa"/>
          </w:tblCellMar>
        </w:tblPrEx>
        <w:trPr>
          <w:trHeight w:val="114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3</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对于委托下放的事项，逐项签订委托书。</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各区医保局</w:t>
            </w:r>
            <w:r>
              <w:rPr>
                <w:color w:val="000000"/>
                <w:kern w:val="0"/>
                <w:sz w:val="20"/>
              </w:rPr>
              <w:br w:type="textWrapping"/>
            </w:r>
            <w:r>
              <w:rPr>
                <w:color w:val="000000"/>
                <w:kern w:val="0"/>
                <w:sz w:val="20"/>
              </w:rPr>
              <w:t>市医保中心</w:t>
            </w:r>
            <w:r>
              <w:rPr>
                <w:color w:val="000000"/>
                <w:kern w:val="0"/>
                <w:sz w:val="20"/>
              </w:rPr>
              <w:br w:type="textWrapping"/>
            </w:r>
            <w:r>
              <w:rPr>
                <w:color w:val="000000"/>
                <w:kern w:val="0"/>
                <w:sz w:val="20"/>
              </w:rPr>
              <w:t>各区医保分中心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4月底前</w:t>
            </w:r>
          </w:p>
        </w:tc>
      </w:tr>
      <w:tr>
        <w:tblPrEx>
          <w:tblCellMar>
            <w:top w:w="0" w:type="dxa"/>
            <w:left w:w="108" w:type="dxa"/>
            <w:bottom w:w="0" w:type="dxa"/>
            <w:right w:w="108" w:type="dxa"/>
          </w:tblCellMar>
        </w:tblPrEx>
        <w:trPr>
          <w:trHeight w:val="855"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4</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对照《清单》服务事项，逐项编制政策解读，统一全市业务办理标准、程序和服务，并结合工作实际动态调整，确保改革工作整体顺利推进。</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市医保中心       市结算中心           市药采中心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4月20日前并持续推进</w:t>
            </w:r>
          </w:p>
        </w:tc>
      </w:tr>
      <w:tr>
        <w:tblPrEx>
          <w:tblCellMar>
            <w:top w:w="0" w:type="dxa"/>
            <w:left w:w="108" w:type="dxa"/>
            <w:bottom w:w="0" w:type="dxa"/>
            <w:right w:w="108" w:type="dxa"/>
          </w:tblCellMar>
        </w:tblPrEx>
        <w:trPr>
          <w:trHeight w:val="114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5</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相关政策解读和经办规程于2020年4月20日前编制完成并报市医保局一制三化领导小组办公室备案；对于动态调整的，调整完毕后5个工作日内告知各区、各单位并及时维护“天津网上办事大厅”相关信息，调整结果于15个工作日内重新报市局备案。</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市医保中心       市结算中心           市药采中心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1433"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6</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统筹做好辖区医疗保障工作，健全工作机制，强化管理体系，加强考核监督。督促指导各街道（乡镇）落实好“一制三化”改革和国有企业退休人员社会化管理中的医保任务。协调区政府为街道（乡镇）办事机构配齐人员，配备电脑、打印机、高拍仪等必要办公设备，确保辖区各项医保工作稳步推进。</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各区医保局</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286"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工作目标</w:t>
            </w:r>
          </w:p>
        </w:tc>
        <w:tc>
          <w:tcPr>
            <w:tcW w:w="7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主要任务</w:t>
            </w:r>
          </w:p>
        </w:tc>
        <w:tc>
          <w:tcPr>
            <w:tcW w:w="1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责任部门</w:t>
            </w:r>
          </w:p>
        </w:tc>
        <w:tc>
          <w:tcPr>
            <w:tcW w:w="2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完成时间</w:t>
            </w:r>
          </w:p>
        </w:tc>
      </w:tr>
      <w:tr>
        <w:tblPrEx>
          <w:tblCellMar>
            <w:top w:w="0" w:type="dxa"/>
            <w:left w:w="108" w:type="dxa"/>
            <w:bottom w:w="0" w:type="dxa"/>
            <w:right w:w="108" w:type="dxa"/>
          </w:tblCellMar>
        </w:tblPrEx>
        <w:trPr>
          <w:trHeight w:val="114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7</w:t>
            </w:r>
          </w:p>
        </w:tc>
        <w:tc>
          <w:tcPr>
            <w:tcW w:w="1423"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二、推行一网通办，实现数据融通</w:t>
            </w: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各区、各单位要坚持以“天津网上办事大厅”和政务一网通平台为唯一入口，做到线上线下融合办事、统一高效办事。</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 xml:space="preserve">市医保中心        </w:t>
            </w:r>
            <w:r>
              <w:rPr>
                <w:color w:val="000000"/>
                <w:kern w:val="0"/>
                <w:sz w:val="20"/>
              </w:rPr>
              <w:br w:type="textWrapping"/>
            </w:r>
            <w:r>
              <w:rPr>
                <w:color w:val="000000"/>
                <w:kern w:val="0"/>
                <w:sz w:val="20"/>
              </w:rPr>
              <w:t>市结算中心           市药采中心</w:t>
            </w:r>
            <w:r>
              <w:rPr>
                <w:color w:val="000000"/>
                <w:kern w:val="0"/>
                <w:sz w:val="20"/>
              </w:rPr>
              <w:br w:type="textWrapping"/>
            </w:r>
            <w:r>
              <w:rPr>
                <w:color w:val="000000"/>
                <w:kern w:val="0"/>
                <w:sz w:val="20"/>
              </w:rPr>
              <w:t>各区医保局</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855"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8</w:t>
            </w:r>
          </w:p>
        </w:tc>
        <w:tc>
          <w:tcPr>
            <w:tcW w:w="1423" w:type="dxa"/>
            <w:vMerge w:val="continue"/>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推动医保数据资源开放共享，加强与卫生、民政、公安等部门的数据共享和材料复用，营造便企利民的政务服务环境。</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局规划财务法规处</w:t>
            </w:r>
            <w:r>
              <w:rPr>
                <w:color w:val="000000"/>
                <w:kern w:val="0"/>
                <w:sz w:val="20"/>
              </w:rPr>
              <w:br w:type="textWrapping"/>
            </w:r>
            <w:r>
              <w:rPr>
                <w:color w:val="000000"/>
                <w:kern w:val="0"/>
                <w:sz w:val="20"/>
              </w:rPr>
              <w:t xml:space="preserve">市医保中心        </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年底前</w:t>
            </w:r>
          </w:p>
        </w:tc>
      </w:tr>
      <w:tr>
        <w:tblPrEx>
          <w:tblCellMar>
            <w:top w:w="0" w:type="dxa"/>
            <w:left w:w="108" w:type="dxa"/>
            <w:bottom w:w="0" w:type="dxa"/>
            <w:right w:w="108" w:type="dxa"/>
          </w:tblCellMar>
        </w:tblPrEx>
        <w:trPr>
          <w:trHeight w:val="1711"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9</w:t>
            </w:r>
          </w:p>
        </w:tc>
        <w:tc>
          <w:tcPr>
            <w:tcW w:w="1423" w:type="dxa"/>
            <w:vMerge w:val="continue"/>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拓展医保大数据在民生服务领域应用的广度和深度，依托我市大数据平台，将分散、孤立的医保信息系统整合到面向服务、治理、监管的大平台，打破信息孤岛，实现医保数据的融通、治理和应用。</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局规划财务法规处</w:t>
            </w:r>
            <w:r>
              <w:rPr>
                <w:color w:val="000000"/>
                <w:kern w:val="0"/>
                <w:sz w:val="20"/>
              </w:rPr>
              <w:br w:type="textWrapping"/>
            </w:r>
            <w:r>
              <w:rPr>
                <w:color w:val="000000"/>
                <w:kern w:val="0"/>
                <w:sz w:val="20"/>
              </w:rPr>
              <w:t xml:space="preserve">市医保中心        </w:t>
            </w:r>
            <w:r>
              <w:rPr>
                <w:color w:val="000000"/>
                <w:kern w:val="0"/>
                <w:sz w:val="20"/>
              </w:rPr>
              <w:br w:type="textWrapping"/>
            </w:r>
            <w:r>
              <w:rPr>
                <w:color w:val="000000"/>
                <w:kern w:val="0"/>
                <w:sz w:val="20"/>
              </w:rPr>
              <w:t>市结算中心           市药采中心</w:t>
            </w:r>
            <w:r>
              <w:rPr>
                <w:color w:val="000000"/>
                <w:kern w:val="0"/>
                <w:sz w:val="20"/>
              </w:rPr>
              <w:br w:type="textWrapping"/>
            </w:r>
            <w:r>
              <w:rPr>
                <w:color w:val="000000"/>
                <w:kern w:val="0"/>
                <w:sz w:val="20"/>
              </w:rPr>
              <w:t>市医保监督所</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855"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10</w:t>
            </w:r>
          </w:p>
        </w:tc>
        <w:tc>
          <w:tcPr>
            <w:tcW w:w="1423" w:type="dxa"/>
            <w:vMerge w:val="continue"/>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结合《清单》内容和职责分工，及时修订操作规程，并核对“天津网上办事大厅”公布的医疗保障政务服务事项信息、办理流程，确保与实际操作规程中的内容一致，确保申请人网上可申请、后台可接件办理。</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市医保中心       市结算中心           市药采中心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855"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11</w:t>
            </w:r>
          </w:p>
        </w:tc>
        <w:tc>
          <w:tcPr>
            <w:tcW w:w="1423"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进一步完善医疗保障政务服务事项在政务一网通系统中的功能，动态调整“政务服务事项管理系统”，确保系统中医疗保障政务服务事项与国家目录中对应事项关联关系准确。</w:t>
            </w:r>
          </w:p>
        </w:tc>
        <w:tc>
          <w:tcPr>
            <w:tcW w:w="146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局规划财务法规处</w:t>
            </w:r>
            <w:r>
              <w:rPr>
                <w:color w:val="000000"/>
                <w:kern w:val="0"/>
                <w:sz w:val="20"/>
              </w:rPr>
              <w:br w:type="textWrapping"/>
            </w:r>
            <w:r>
              <w:rPr>
                <w:color w:val="000000"/>
                <w:kern w:val="0"/>
                <w:sz w:val="20"/>
              </w:rPr>
              <w:t xml:space="preserve">市医保中心       </w:t>
            </w:r>
          </w:p>
        </w:tc>
        <w:tc>
          <w:tcPr>
            <w:tcW w:w="2318"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226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12</w:t>
            </w:r>
          </w:p>
        </w:tc>
        <w:tc>
          <w:tcPr>
            <w:tcW w:w="1423" w:type="dxa"/>
            <w:vMerge w:val="continue"/>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实现市医药采购平台、市社会保险药品分类与代码管理系统、市医疗保险支付管理系统等系统与政务一网通平台系统互联互通、信息共享、业务协同。</w:t>
            </w:r>
          </w:p>
        </w:tc>
        <w:tc>
          <w:tcPr>
            <w:tcW w:w="1467"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局规划财务法规处</w:t>
            </w:r>
            <w:r>
              <w:rPr>
                <w:color w:val="000000"/>
                <w:kern w:val="0"/>
                <w:sz w:val="20"/>
              </w:rPr>
              <w:br w:type="textWrapping"/>
            </w:r>
            <w:r>
              <w:rPr>
                <w:color w:val="000000"/>
                <w:kern w:val="0"/>
                <w:sz w:val="20"/>
              </w:rPr>
              <w:t>市医保中心        市结算中心           市药采中心</w:t>
            </w:r>
          </w:p>
        </w:tc>
        <w:tc>
          <w:tcPr>
            <w:tcW w:w="23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按照我市部署要求持续推进，力争2020年6月底前</w:t>
            </w:r>
          </w:p>
        </w:tc>
      </w:tr>
      <w:tr>
        <w:tblPrEx>
          <w:tblCellMar>
            <w:top w:w="0" w:type="dxa"/>
            <w:left w:w="108" w:type="dxa"/>
            <w:bottom w:w="0" w:type="dxa"/>
            <w:right w:w="108" w:type="dxa"/>
          </w:tblCellMar>
        </w:tblPrEx>
        <w:trPr>
          <w:trHeight w:val="286"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工作目标</w:t>
            </w:r>
          </w:p>
        </w:tc>
        <w:tc>
          <w:tcPr>
            <w:tcW w:w="7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主要任务</w:t>
            </w:r>
          </w:p>
        </w:tc>
        <w:tc>
          <w:tcPr>
            <w:tcW w:w="1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责任部门</w:t>
            </w:r>
          </w:p>
        </w:tc>
        <w:tc>
          <w:tcPr>
            <w:tcW w:w="2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完成时间</w:t>
            </w:r>
          </w:p>
        </w:tc>
      </w:tr>
      <w:tr>
        <w:tblPrEx>
          <w:tblCellMar>
            <w:top w:w="0" w:type="dxa"/>
            <w:left w:w="108" w:type="dxa"/>
            <w:bottom w:w="0" w:type="dxa"/>
            <w:right w:w="108" w:type="dxa"/>
          </w:tblCellMar>
        </w:tblPrEx>
        <w:trPr>
          <w:trHeight w:val="114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13</w:t>
            </w:r>
          </w:p>
        </w:tc>
        <w:tc>
          <w:tcPr>
            <w:tcW w:w="14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三、优化经办服务，助推改革落地</w:t>
            </w: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按照《政务服务中心运行基本规范》《政务服务中心服务规范》等制度要求，做好医保窗口建设、管理工作；对照“转变工作作风提升服务温度”服务标准，持续提升服务水平。</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kern w:val="0"/>
                <w:sz w:val="20"/>
              </w:rPr>
            </w:pPr>
            <w:r>
              <w:rPr>
                <w:color w:val="000000"/>
                <w:kern w:val="0"/>
                <w:sz w:val="20"/>
              </w:rPr>
              <w:t>市医保中心       市结算中心           市药采中心</w:t>
            </w:r>
          </w:p>
          <w:p>
            <w:pPr>
              <w:widowControl/>
              <w:jc w:val="left"/>
              <w:textAlignment w:val="center"/>
              <w:rPr>
                <w:color w:val="000000"/>
                <w:sz w:val="20"/>
              </w:rPr>
            </w:pPr>
            <w:r>
              <w:rPr>
                <w:color w:val="000000"/>
                <w:kern w:val="0"/>
                <w:sz w:val="20"/>
              </w:rPr>
              <w:t>各区医保局</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114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14</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开展“转变工作作风、强化业务能力、提升服务温度”专题培训，提高一线人员的综合素质、业务能力和服务水平。</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 xml:space="preserve">市医保中心组织       </w:t>
            </w:r>
            <w:r>
              <w:rPr>
                <w:color w:val="000000"/>
                <w:kern w:val="0"/>
                <w:sz w:val="20"/>
              </w:rPr>
              <w:br w:type="textWrapping"/>
            </w:r>
            <w:r>
              <w:rPr>
                <w:color w:val="000000"/>
                <w:kern w:val="0"/>
                <w:sz w:val="20"/>
              </w:rPr>
              <w:t>其他局属单位参与</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文件印发之日起15个工作日内</w:t>
            </w:r>
          </w:p>
        </w:tc>
      </w:tr>
      <w:tr>
        <w:tblPrEx>
          <w:tblCellMar>
            <w:top w:w="0" w:type="dxa"/>
            <w:left w:w="108" w:type="dxa"/>
            <w:bottom w:w="0" w:type="dxa"/>
            <w:right w:w="108" w:type="dxa"/>
          </w:tblCellMar>
        </w:tblPrEx>
        <w:trPr>
          <w:trHeight w:val="1426"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15</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进一步简化程序、减少要件、优化系统，力争年内实现医保服务事项“一次办”和“网上办”全覆盖。</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kern w:val="0"/>
                <w:sz w:val="20"/>
              </w:rPr>
            </w:pPr>
            <w:r>
              <w:rPr>
                <w:color w:val="000000"/>
                <w:kern w:val="0"/>
                <w:sz w:val="20"/>
              </w:rPr>
              <w:t>市医保中心        市结算中心           市药采中心</w:t>
            </w:r>
          </w:p>
          <w:p>
            <w:pPr>
              <w:widowControl/>
              <w:jc w:val="left"/>
              <w:textAlignment w:val="center"/>
              <w:rPr>
                <w:color w:val="000000"/>
                <w:kern w:val="0"/>
                <w:sz w:val="20"/>
              </w:rPr>
            </w:pPr>
            <w:r>
              <w:rPr>
                <w:color w:val="000000"/>
                <w:kern w:val="0"/>
                <w:sz w:val="20"/>
              </w:rPr>
              <w:t>局规划财务法规处</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年底前</w:t>
            </w:r>
          </w:p>
        </w:tc>
      </w:tr>
      <w:tr>
        <w:tblPrEx>
          <w:tblCellMar>
            <w:top w:w="0" w:type="dxa"/>
            <w:left w:w="108" w:type="dxa"/>
            <w:bottom w:w="0" w:type="dxa"/>
            <w:right w:w="108"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16</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充分利用各医保窗口和微信公众号等渠道，宣传网厅经办、金医宝手机APP经办、自助智能终端经办，引导网上办事，提高网上办结率。</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市医保中心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897"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17</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探索对失能失智、肢体残疾、瘫痪在床等行动不便人员提供上门经办服务，做好特殊群体服务保障。</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市医保中心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1426"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18</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持续优化“金医宝”手机APP、微信公众号等便民应用，探索推行线上预约服务，实现线上线下功能互补、融合发展。</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局规划财务法规处</w:t>
            </w:r>
            <w:r>
              <w:rPr>
                <w:color w:val="000000"/>
                <w:kern w:val="0"/>
                <w:sz w:val="20"/>
              </w:rPr>
              <w:br w:type="textWrapping"/>
            </w:r>
            <w:r>
              <w:rPr>
                <w:color w:val="000000"/>
                <w:kern w:val="0"/>
                <w:sz w:val="20"/>
              </w:rPr>
              <w:t>市医保中心        市结算中心           市药采中心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19</w:t>
            </w:r>
          </w:p>
        </w:tc>
        <w:tc>
          <w:tcPr>
            <w:tcW w:w="14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四、做好宣传培训，激励担当作为</w:t>
            </w: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组织开展对各区医保局、医保分中心的“一制三化”政务服务改革2.0版培训，对改革内容逐项指导、解读。</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市医保中心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文件印发之日起15个工作日内</w:t>
            </w:r>
          </w:p>
        </w:tc>
      </w:tr>
      <w:tr>
        <w:tblPrEx>
          <w:tblCellMar>
            <w:top w:w="0" w:type="dxa"/>
            <w:left w:w="108" w:type="dxa"/>
            <w:bottom w:w="0" w:type="dxa"/>
            <w:right w:w="108" w:type="dxa"/>
          </w:tblCellMar>
        </w:tblPrEx>
        <w:trPr>
          <w:trHeight w:val="286"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工作目标</w:t>
            </w:r>
          </w:p>
        </w:tc>
        <w:tc>
          <w:tcPr>
            <w:tcW w:w="7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主要任务</w:t>
            </w:r>
          </w:p>
        </w:tc>
        <w:tc>
          <w:tcPr>
            <w:tcW w:w="1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责任部门</w:t>
            </w:r>
          </w:p>
        </w:tc>
        <w:tc>
          <w:tcPr>
            <w:tcW w:w="2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
                <w:color w:val="000000"/>
                <w:sz w:val="20"/>
              </w:rPr>
            </w:pPr>
            <w:r>
              <w:rPr>
                <w:b/>
                <w:color w:val="000000"/>
                <w:kern w:val="0"/>
                <w:sz w:val="20"/>
              </w:rPr>
              <w:t>完成时间</w:t>
            </w:r>
          </w:p>
        </w:tc>
      </w:tr>
      <w:tr>
        <w:tblPrEx>
          <w:tblCellMar>
            <w:top w:w="0" w:type="dxa"/>
            <w:left w:w="108" w:type="dxa"/>
            <w:bottom w:w="0" w:type="dxa"/>
            <w:right w:w="108" w:type="dxa"/>
          </w:tblCellMar>
        </w:tblPrEx>
        <w:trPr>
          <w:trHeight w:val="855"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20</w:t>
            </w:r>
          </w:p>
        </w:tc>
        <w:tc>
          <w:tcPr>
            <w:tcW w:w="14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color w:val="000000"/>
                <w:sz w:val="20"/>
              </w:rPr>
            </w:pPr>
            <w:r>
              <w:rPr>
                <w:color w:val="000000"/>
                <w:kern w:val="0"/>
                <w:sz w:val="20"/>
              </w:rPr>
              <w:t>四、做好宣传培训，激励担当作为</w:t>
            </w: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对本区乡镇（街道）工作人员进行二级培训，确保各级医保行政、经办部门和各区乡镇（街道）工作人员能熟练掌握、应用、操作医疗保障“一制三化”政务服务改革内容。</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各区医保局</w:t>
            </w:r>
            <w:r>
              <w:rPr>
                <w:color w:val="000000"/>
                <w:kern w:val="0"/>
                <w:sz w:val="20"/>
              </w:rPr>
              <w:br w:type="textWrapping"/>
            </w:r>
            <w:r>
              <w:rPr>
                <w:color w:val="000000"/>
                <w:kern w:val="0"/>
                <w:sz w:val="20"/>
              </w:rPr>
              <w:t>各区医保分中心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文件印发之日起15个工作日内</w:t>
            </w:r>
          </w:p>
        </w:tc>
      </w:tr>
      <w:tr>
        <w:tblPrEx>
          <w:tblCellMar>
            <w:top w:w="0" w:type="dxa"/>
            <w:left w:w="108" w:type="dxa"/>
            <w:bottom w:w="0" w:type="dxa"/>
            <w:right w:w="108"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21</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充分利用报纸、广播、电视、网络、新媒体等加强对改革内容的整体宣传和政策解读。</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局办公室</w:t>
            </w:r>
            <w:r>
              <w:rPr>
                <w:color w:val="000000"/>
                <w:kern w:val="0"/>
                <w:sz w:val="20"/>
              </w:rPr>
              <w:br w:type="textWrapping"/>
            </w:r>
            <w:r>
              <w:rPr>
                <w:color w:val="000000"/>
                <w:kern w:val="0"/>
                <w:sz w:val="20"/>
              </w:rPr>
              <w:t>局经办管理处</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114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22</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定期向社会公开事项办理数据，做好改革的分类宣传和跟踪宣传，及时发现“一制三化”工作中好的做法和典型案例，报送信息予以通报表扬。</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市医保中心        市结算中心           市药采中心           各区医保局</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114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23</w:t>
            </w:r>
          </w:p>
        </w:tc>
        <w:tc>
          <w:tcPr>
            <w:tcW w:w="14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五、强化监督考核，确保工作落实</w:t>
            </w: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加强对 “一制三化”改革措施落实情况的监督检查力度，并根据工作落实情况、第三方评价和社会反馈情况等，经常性的开展自查自纠，做到监督到人、到事、到细节，发现问题，立行立改。</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市医保中心        市结算中心           市药采中心           各区医保局</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1140"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24</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加强对落实改革措施的指导和监督，形成工作合力，切实解决“措施不落地”“改革不到位”“服务不到位”等问题。</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局医药服务管理处</w:t>
            </w:r>
            <w:r>
              <w:rPr>
                <w:color w:val="000000"/>
                <w:kern w:val="0"/>
                <w:sz w:val="20"/>
              </w:rPr>
              <w:br w:type="textWrapping"/>
            </w:r>
            <w:r>
              <w:rPr>
                <w:color w:val="000000"/>
                <w:kern w:val="0"/>
                <w:sz w:val="20"/>
              </w:rPr>
              <w:t>市医保中心                  各区医保局</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持续推进</w:t>
            </w:r>
          </w:p>
        </w:tc>
      </w:tr>
      <w:tr>
        <w:tblPrEx>
          <w:tblCellMar>
            <w:top w:w="0" w:type="dxa"/>
            <w:left w:w="108" w:type="dxa"/>
            <w:bottom w:w="0" w:type="dxa"/>
            <w:right w:w="108" w:type="dxa"/>
          </w:tblCellMar>
        </w:tblPrEx>
        <w:trPr>
          <w:trHeight w:val="1426" w:hRule="atLeast"/>
        </w:trPr>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000000"/>
                <w:sz w:val="20"/>
              </w:rPr>
            </w:pPr>
            <w:r>
              <w:rPr>
                <w:color w:val="000000"/>
                <w:kern w:val="0"/>
                <w:sz w:val="20"/>
              </w:rPr>
              <w:t>25</w:t>
            </w:r>
          </w:p>
        </w:tc>
        <w:tc>
          <w:tcPr>
            <w:tcW w:w="142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color w:val="000000"/>
                <w:sz w:val="20"/>
              </w:rPr>
            </w:pPr>
          </w:p>
        </w:tc>
        <w:tc>
          <w:tcPr>
            <w:tcW w:w="7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将推进工作落实情况纳入局绩效考核范围，对落实得力、积极作为，成绩突出的单位和个人，要及时予以发现并进行表彰和宣传；对违反规定增加或者变相增加政务服务事项，增加办事要件、拖延办事时限等不符合服务标准，未按“一制三化”改革要求执行的，按照《天津市优化营商环境条例》和绩效考核管理有关规定处理。</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局机关党委办公室（人事处）</w:t>
            </w:r>
            <w:r>
              <w:rPr>
                <w:color w:val="000000"/>
                <w:kern w:val="0"/>
                <w:sz w:val="20"/>
              </w:rPr>
              <w:br w:type="textWrapping"/>
            </w:r>
            <w:r>
              <w:rPr>
                <w:color w:val="000000"/>
                <w:kern w:val="0"/>
                <w:sz w:val="20"/>
              </w:rPr>
              <w:t>局办公室</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color w:val="000000"/>
                <w:sz w:val="20"/>
              </w:rPr>
            </w:pPr>
            <w:r>
              <w:rPr>
                <w:color w:val="000000"/>
                <w:kern w:val="0"/>
                <w:sz w:val="20"/>
              </w:rPr>
              <w:t>年底前</w:t>
            </w:r>
          </w:p>
        </w:tc>
      </w:tr>
    </w:tbl>
    <w:p>
      <w:pPr>
        <w:widowControl/>
        <w:jc w:val="left"/>
        <w:sectPr>
          <w:pgSz w:w="16838" w:h="11906" w:orient="landscape"/>
          <w:pgMar w:top="1800" w:right="1440" w:bottom="1800" w:left="1440" w:header="851" w:footer="992" w:gutter="0"/>
          <w:pgNumType w:fmt="numberInDash"/>
          <w:cols w:space="720" w:num="1"/>
          <w:docGrid w:type="lines" w:linePitch="312" w:charSpace="0"/>
        </w:sectPr>
      </w:pPr>
    </w:p>
    <w:p>
      <w:pPr>
        <w:spacing w:line="560" w:lineRule="exact"/>
        <w:rPr>
          <w:rFonts w:eastAsia="黑体"/>
          <w:kern w:val="0"/>
          <w:sz w:val="32"/>
          <w:szCs w:val="32"/>
        </w:rPr>
      </w:pPr>
      <w:r>
        <w:rPr>
          <w:rFonts w:eastAsia="黑体"/>
          <w:kern w:val="0"/>
          <w:sz w:val="32"/>
          <w:szCs w:val="32"/>
        </w:rPr>
        <w:t>附件3</w:t>
      </w:r>
    </w:p>
    <w:p>
      <w:pPr>
        <w:spacing w:line="560" w:lineRule="exact"/>
        <w:rPr>
          <w:rFonts w:eastAsia="黑体"/>
          <w:kern w:val="0"/>
          <w:sz w:val="32"/>
          <w:szCs w:val="32"/>
        </w:rPr>
      </w:pPr>
    </w:p>
    <w:p>
      <w:pPr>
        <w:spacing w:line="560" w:lineRule="exact"/>
        <w:jc w:val="center"/>
        <w:rPr>
          <w:rFonts w:eastAsia="方正小标宋简体"/>
          <w:sz w:val="44"/>
          <w:szCs w:val="44"/>
        </w:rPr>
      </w:pPr>
      <w:r>
        <w:rPr>
          <w:rFonts w:eastAsia="方正小标宋简体"/>
          <w:sz w:val="44"/>
          <w:szCs w:val="44"/>
        </w:rPr>
        <w:t>“转变工作作风提升服务温度”服务标准</w:t>
      </w:r>
    </w:p>
    <w:p>
      <w:pPr>
        <w:spacing w:line="560" w:lineRule="exact"/>
        <w:jc w:val="center"/>
        <w:rPr>
          <w:rFonts w:eastAsia="方正小标宋简体"/>
          <w:sz w:val="44"/>
          <w:szCs w:val="44"/>
        </w:rPr>
      </w:pPr>
    </w:p>
    <w:p>
      <w:pPr>
        <w:adjustRightInd w:val="0"/>
        <w:snapToGrid w:val="0"/>
        <w:spacing w:line="580" w:lineRule="exact"/>
        <w:ind w:firstLine="640" w:firstLineChars="200"/>
        <w:rPr>
          <w:rFonts w:eastAsia="仿宋_GB2312"/>
          <w:sz w:val="32"/>
          <w:szCs w:val="32"/>
        </w:rPr>
      </w:pPr>
      <w:r>
        <w:rPr>
          <w:rFonts w:ascii="黑体" w:hAnsi="黑体" w:eastAsia="黑体"/>
          <w:sz w:val="32"/>
          <w:szCs w:val="32"/>
        </w:rPr>
        <w:t>一、要树牢宗旨意识。</w:t>
      </w:r>
      <w:r>
        <w:rPr>
          <w:rFonts w:eastAsia="仿宋_GB2312"/>
          <w:sz w:val="32"/>
          <w:szCs w:val="32"/>
        </w:rPr>
        <w:t>坚持为人民服务、为企业服务、为社会服务，做到情为民所系，权为民所用，事为民所办，急企业所急，想群众所想，把企业和群众的事放在心上，拿在手上，落在实处，办成办好，上午能办的不要拖到下午，今天能办的不能等到明天。牢固树立“产业第一、企业家老大”和企业群众到政府“最多跑一次”的服务理念，争当改革排头兵，做好服务店小二。</w:t>
      </w:r>
    </w:p>
    <w:p>
      <w:pPr>
        <w:spacing w:line="580" w:lineRule="exact"/>
        <w:ind w:firstLine="640" w:firstLineChars="200"/>
        <w:rPr>
          <w:rFonts w:eastAsia="仿宋_GB2312"/>
          <w:sz w:val="32"/>
          <w:szCs w:val="32"/>
        </w:rPr>
      </w:pPr>
      <w:r>
        <w:rPr>
          <w:rFonts w:ascii="黑体" w:hAnsi="黑体" w:eastAsia="黑体"/>
          <w:sz w:val="32"/>
          <w:szCs w:val="32"/>
        </w:rPr>
        <w:t>二、要提升服务“温度”。</w:t>
      </w:r>
      <w:r>
        <w:rPr>
          <w:rFonts w:eastAsia="仿宋_GB2312"/>
          <w:sz w:val="32"/>
          <w:szCs w:val="32"/>
        </w:rPr>
        <w:t>窗口工作人员要做到“三有声”知温暖，接待申请人要耐心细致，对每一个服务需求，都要做到来有迎声，问有答声，走有送声，体现微笑、温暖、体贴，坚决杜绝使用生、硬、冷、拖和不文明语言；对每一名申请人都要始终做到咨询、受理一个样，本地人、外地人一个样，生人、熟人一个样，忙时、闲时一个样，来早、来晚一个样，切实提升服务“温度”。</w:t>
      </w:r>
    </w:p>
    <w:p>
      <w:pPr>
        <w:spacing w:line="580" w:lineRule="exact"/>
        <w:ind w:firstLine="640" w:firstLineChars="200"/>
        <w:rPr>
          <w:rFonts w:eastAsia="仿宋_GB2312"/>
          <w:sz w:val="32"/>
          <w:szCs w:val="32"/>
        </w:rPr>
      </w:pPr>
      <w:r>
        <w:rPr>
          <w:rFonts w:hAnsi="黑体" w:eastAsia="黑体"/>
          <w:sz w:val="32"/>
          <w:szCs w:val="32"/>
        </w:rPr>
        <w:t>三、要坚决做到</w:t>
      </w:r>
      <w:r>
        <w:rPr>
          <w:rFonts w:eastAsia="黑体"/>
          <w:sz w:val="32"/>
          <w:szCs w:val="32"/>
        </w:rPr>
        <w:t>“</w:t>
      </w:r>
      <w:r>
        <w:rPr>
          <w:rFonts w:hAnsi="黑体" w:eastAsia="黑体"/>
          <w:sz w:val="32"/>
          <w:szCs w:val="32"/>
        </w:rPr>
        <w:t>只说</w:t>
      </w:r>
      <w:r>
        <w:rPr>
          <w:rFonts w:eastAsia="黑体"/>
          <w:sz w:val="32"/>
          <w:szCs w:val="32"/>
        </w:rPr>
        <w:t>Yes</w:t>
      </w:r>
      <w:r>
        <w:rPr>
          <w:rFonts w:hAnsi="黑体" w:eastAsia="黑体"/>
          <w:sz w:val="32"/>
          <w:szCs w:val="32"/>
        </w:rPr>
        <w:t>不说</w:t>
      </w:r>
      <w:r>
        <w:rPr>
          <w:rFonts w:eastAsia="黑体"/>
          <w:sz w:val="32"/>
          <w:szCs w:val="32"/>
        </w:rPr>
        <w:t>No”</w:t>
      </w:r>
      <w:r>
        <w:rPr>
          <w:rFonts w:hAnsi="黑体" w:eastAsia="黑体"/>
          <w:sz w:val="32"/>
          <w:szCs w:val="32"/>
        </w:rPr>
        <w:t>。</w:t>
      </w:r>
      <w:r>
        <w:rPr>
          <w:rFonts w:eastAsia="仿宋_GB2312"/>
          <w:sz w:val="32"/>
          <w:szCs w:val="32"/>
        </w:rPr>
        <w:t>窗口人员只有说“行”的权力，没有说“不行”的权力。对不符合申请条件的，不能拒绝给指导，尽可能为申请人办事提供帮助；对政策规定不明确的，窗口工作人员要站在服务对象的立场，及时研究新情况、回应新要求、解决新问题；对法律法规有限制的，要加强分析研判，不得随意行使否决权，不得未经请示核准即说“不行”，即便最终说“不行”，也要作出有根有据、合情合理的解释，必要时由相关负责同志出面向申请人作出答复解释。</w:t>
      </w:r>
    </w:p>
    <w:p>
      <w:pPr>
        <w:adjustRightInd w:val="0"/>
        <w:snapToGrid w:val="0"/>
        <w:spacing w:line="580" w:lineRule="exact"/>
        <w:ind w:firstLine="640" w:firstLineChars="200"/>
        <w:rPr>
          <w:rFonts w:eastAsia="仿宋_GB2312"/>
          <w:sz w:val="32"/>
          <w:szCs w:val="32"/>
        </w:rPr>
      </w:pPr>
      <w:r>
        <w:rPr>
          <w:rFonts w:ascii="黑体" w:hAnsi="黑体" w:eastAsia="黑体"/>
          <w:sz w:val="32"/>
          <w:szCs w:val="32"/>
        </w:rPr>
        <w:t>四、要咨询解答到位。</w:t>
      </w:r>
      <w:r>
        <w:rPr>
          <w:rFonts w:eastAsia="仿宋_GB2312"/>
          <w:sz w:val="32"/>
          <w:szCs w:val="32"/>
        </w:rPr>
        <w:t>窗口人员在现场接待服务对象时，要面带微笑，做到用语温和、谦恭。接听电话咨询时，电话铃响三声以内要迅速接听，中止或挂断电话时，应先征得对方同意。对企业群众现场咨询的问题，要全面、准确地予以解答，对不能马上进行解答的，要留下咨询人的联系方式，尽快查询，及时给予咨询人满意的答复。</w:t>
      </w:r>
    </w:p>
    <w:p>
      <w:pPr>
        <w:spacing w:line="580" w:lineRule="exact"/>
        <w:ind w:firstLine="640" w:firstLineChars="200"/>
        <w:rPr>
          <w:rFonts w:eastAsia="仿宋_GB2312"/>
          <w:sz w:val="32"/>
          <w:szCs w:val="32"/>
        </w:rPr>
      </w:pPr>
      <w:r>
        <w:rPr>
          <w:rFonts w:ascii="黑体" w:hAnsi="黑体" w:eastAsia="黑体"/>
          <w:sz w:val="32"/>
          <w:szCs w:val="32"/>
        </w:rPr>
        <w:t>五、要坚持首办负责制度。</w:t>
      </w:r>
      <w:r>
        <w:rPr>
          <w:rFonts w:eastAsia="仿宋_GB2312"/>
          <w:sz w:val="32"/>
          <w:szCs w:val="32"/>
        </w:rPr>
        <w:t>严格落实首办负责制度，对申请人要态度诚恳，先问您好，请字当先，耐心解答，负责到底。对非自己职责范围内的事，首办责任人也要热情接待，并根据群众来访事由，明确详细告知申请人受理部门和窗口信息，让来访群众方便、快捷地找到经办人员并及时办事。</w:t>
      </w:r>
    </w:p>
    <w:p>
      <w:pPr>
        <w:spacing w:line="580" w:lineRule="exact"/>
        <w:ind w:firstLine="640" w:firstLineChars="200"/>
        <w:rPr>
          <w:rFonts w:eastAsia="仿宋_GB2312"/>
          <w:sz w:val="32"/>
          <w:szCs w:val="32"/>
        </w:rPr>
      </w:pPr>
      <w:r>
        <w:rPr>
          <w:rFonts w:ascii="黑体" w:hAnsi="黑体" w:eastAsia="黑体"/>
          <w:sz w:val="32"/>
          <w:szCs w:val="32"/>
        </w:rPr>
        <w:t>六、要允许现场更正补正。</w:t>
      </w:r>
      <w:r>
        <w:rPr>
          <w:rFonts w:eastAsia="仿宋_GB2312"/>
          <w:sz w:val="32"/>
          <w:szCs w:val="32"/>
        </w:rPr>
        <w:t>对申请人提交申请材料不齐全或者不符合法定形式，可以当场补全或者更正的，要允许申请人当场补全或者更正；不能当场补全或者更正的，要一次性告知申请人需要补正的全部内容和标准，并耐心做好解释工作，严禁推诿拒绝回答申请人的咨询，让申请人反复跑、来回跑。</w:t>
      </w:r>
    </w:p>
    <w:p>
      <w:pPr>
        <w:spacing w:line="580" w:lineRule="exact"/>
        <w:ind w:firstLine="640" w:firstLineChars="200"/>
        <w:rPr>
          <w:rFonts w:eastAsia="仿宋_GB2312"/>
          <w:sz w:val="32"/>
          <w:szCs w:val="32"/>
        </w:rPr>
      </w:pPr>
      <w:r>
        <w:rPr>
          <w:rFonts w:ascii="黑体" w:hAnsi="黑体" w:eastAsia="黑体"/>
          <w:sz w:val="32"/>
          <w:szCs w:val="32"/>
        </w:rPr>
        <w:t>七、要全面推行承诺审批。</w:t>
      </w:r>
      <w:r>
        <w:rPr>
          <w:rFonts w:eastAsia="仿宋_GB2312"/>
          <w:sz w:val="32"/>
          <w:szCs w:val="32"/>
        </w:rPr>
        <w:t>按照“你承诺、我审批，不兑现、就撤销”原则，申请人不存在失信记录的，在不能全部提交申请材料情况下，只要向行政机关作出书面承诺后，行政机关即作出行政审批决定，推动一次办、马上办。</w:t>
      </w:r>
    </w:p>
    <w:p>
      <w:pPr>
        <w:spacing w:line="580" w:lineRule="exact"/>
        <w:ind w:firstLine="640" w:firstLineChars="200"/>
        <w:rPr>
          <w:rFonts w:eastAsia="仿宋_GB2312"/>
          <w:sz w:val="32"/>
          <w:szCs w:val="32"/>
        </w:rPr>
      </w:pPr>
      <w:r>
        <w:rPr>
          <w:rFonts w:ascii="黑体" w:hAnsi="黑体" w:eastAsia="黑体"/>
          <w:sz w:val="32"/>
          <w:szCs w:val="32"/>
        </w:rPr>
        <w:t>八、要全面推行预约审批。</w:t>
      </w:r>
      <w:r>
        <w:rPr>
          <w:rFonts w:eastAsia="仿宋_GB2312"/>
          <w:sz w:val="32"/>
          <w:szCs w:val="32"/>
        </w:rPr>
        <w:t>实行7×24小时预约服务，对申请人因故无法在法定工作时间内办理，而又急需办理的事项，可通过电话、网络等方式，提出预约审批申请，行政机关在非工作的约定时间内进行办理。</w:t>
      </w:r>
    </w:p>
    <w:p>
      <w:pPr>
        <w:spacing w:line="580" w:lineRule="exact"/>
        <w:ind w:firstLine="640" w:firstLineChars="200"/>
        <w:rPr>
          <w:rFonts w:eastAsia="仿宋_GB2312"/>
          <w:sz w:val="32"/>
          <w:szCs w:val="32"/>
        </w:rPr>
      </w:pPr>
      <w:r>
        <w:rPr>
          <w:rFonts w:ascii="黑体" w:hAnsi="黑体" w:eastAsia="黑体"/>
          <w:sz w:val="32"/>
          <w:szCs w:val="32"/>
        </w:rPr>
        <w:t>九、要主动开展上门服务。</w:t>
      </w:r>
      <w:r>
        <w:rPr>
          <w:rFonts w:eastAsia="仿宋_GB2312"/>
          <w:sz w:val="32"/>
          <w:szCs w:val="32"/>
        </w:rPr>
        <w:t>对于市和区重大项目，各部门要指定专人，主动与企业联系，提前上门，向企业讲解办理审批需要注意的事宜和申报材料要点，指导企业备齐材料，做到现场服务、上门审批、一次合格。</w:t>
      </w:r>
    </w:p>
    <w:p>
      <w:pPr>
        <w:spacing w:line="580" w:lineRule="exact"/>
        <w:ind w:firstLine="640" w:firstLineChars="200"/>
        <w:rPr>
          <w:rFonts w:eastAsia="仿宋_GB2312"/>
          <w:sz w:val="32"/>
          <w:szCs w:val="32"/>
        </w:rPr>
      </w:pPr>
      <w:r>
        <w:rPr>
          <w:rFonts w:ascii="黑体" w:hAnsi="黑体" w:eastAsia="黑体"/>
          <w:sz w:val="32"/>
          <w:szCs w:val="32"/>
        </w:rPr>
        <w:t>十、要强化制度落实。</w:t>
      </w:r>
      <w:r>
        <w:rPr>
          <w:rFonts w:eastAsia="仿宋_GB2312"/>
          <w:sz w:val="32"/>
          <w:szCs w:val="32"/>
        </w:rPr>
        <w:t>窗口工作人员要始终保持精神饱满，坐姿端正，着装统一整洁，不得出现迟到、早退、串岗、空岗等问题，严禁工作时间玩手机、吃零食、吸烟，不准聊天、玩游戏、看电影、上网购物、浏览与工作无关的网页、仰靠或趴桌睡觉。工作日中午要至少保留一个综合窗口和一名工作人员对外办公，确保能正常办理各项业务，不得出现无人值守现象，满足群众办事需求；严格落实“窗口叫号”制度，对于拿号不叫号、以口头叫号代替叫号机叫号等问题，一律严肃查处，并加大扣分力度。</w:t>
      </w:r>
    </w:p>
    <w:p>
      <w:pPr>
        <w:spacing w:line="580" w:lineRule="exact"/>
        <w:rPr>
          <w:rFonts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eastAsia="仿宋_GB2312"/>
          <w:sz w:val="32"/>
        </w:rPr>
      </w:pP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141605</wp:posOffset>
                </wp:positionV>
                <wp:extent cx="5601335" cy="0"/>
                <wp:effectExtent l="0" t="9525" r="18415"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15pt;height:0pt;width:441.05pt;z-index:1024;mso-width-relative:page;mso-height-relative:page;" filled="f" stroked="t" coordsize="21600,21600" o:gfxdata="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a/+I7TAAAABgEAAA8AAAAAAAAAAQAgAAAAIgAAAGRycy9k&#10;b3ducmV2LnhtbFBLAQIUABQAAAAIAIdO4kAhWJXAzgEAAGsDAAAOAAAAAAAAAAEAIAAAACIBAABk&#10;cnMvZTJvRG9jLnhtbFBLBQYAAAAABgAGAFkBAABiBQAAAAA=&#10;">
                <v:fill on="f" focussize="0,0"/>
                <v:stroke weight="1.5pt" color="#000000" joinstyle="round"/>
                <v:imagedata o:title=""/>
                <o:lock v:ext="edit" aspectratio="f"/>
              </v:line>
            </w:pict>
          </mc:Fallback>
        </mc:AlternateContent>
      </w:r>
    </w:p>
    <w:p>
      <w:pPr>
        <w:spacing w:line="500" w:lineRule="exact"/>
        <w:ind w:left="210" w:leftChars="100" w:right="210" w:rightChars="100"/>
        <w:rPr>
          <w:rFonts w:eastAsia="仿宋_GB2312"/>
          <w:sz w:val="28"/>
          <w:szCs w:val="28"/>
        </w:rPr>
      </w:pP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a:effectLst/>
                      </wps:spPr>
                      <wps:bodyPr/>
                    </wps:wsp>
                  </a:graphicData>
                </a:graphic>
              </wp:anchor>
            </w:drawing>
          </mc:Choice>
          <mc:Fallback>
            <w:pict>
              <v:line id="直接连接符 5" o:spid="_x0000_s1026" o:spt="20" style="position:absolute;left:0pt;margin-left:0pt;margin-top:30.5pt;height:0pt;width:441.05pt;z-index:102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vJz/XTAAAABgEAAA8AAAAAAAAAAQAgAAAAIgAAAGRycy9k&#10;b3ducmV2LnhtbFBLAQIUABQAAAAIAIdO4kDAdCQ2zgEAAGsDAAAOAAAAAAAAAAEAIAAAACIBAABk&#10;cnMvZTJvRG9jLnhtbFBLBQYAAAAABgAGAFkBAABiBQAAAAA=&#10;">
                <v:fill on="f" focussize="0,0"/>
                <v:stroke weight="1.5pt" color="#000000" joinstyle="round"/>
                <v:imagedata o:title=""/>
                <o:lock v:ext="edit" aspectratio="f"/>
              </v:line>
            </w:pict>
          </mc:Fallback>
        </mc:AlternateContent>
      </w:r>
      <w:r>
        <w:rPr>
          <w:rFonts w:eastAsia="仿宋_GB2312"/>
          <w:sz w:val="28"/>
          <w:szCs w:val="28"/>
        </w:rPr>
        <w:t>天津市医疗保障局办公室           20</w:t>
      </w:r>
      <w:r>
        <w:rPr>
          <w:rFonts w:hint="eastAsia" w:eastAsia="仿宋_GB2312"/>
          <w:sz w:val="28"/>
          <w:szCs w:val="28"/>
        </w:rPr>
        <w:t>20</w:t>
      </w:r>
      <w:r>
        <w:rPr>
          <w:rFonts w:eastAsia="仿宋_GB2312"/>
          <w:sz w:val="28"/>
          <w:szCs w:val="28"/>
        </w:rPr>
        <w:t>年</w:t>
      </w:r>
      <w:r>
        <w:rPr>
          <w:rFonts w:hint="eastAsia" w:eastAsia="仿宋_GB2312"/>
          <w:sz w:val="28"/>
          <w:szCs w:val="28"/>
        </w:rPr>
        <w:t>4</w:t>
      </w:r>
      <w:r>
        <w:rPr>
          <w:rFonts w:eastAsia="仿宋_GB2312"/>
          <w:sz w:val="28"/>
          <w:szCs w:val="28"/>
        </w:rPr>
        <w:t>月</w:t>
      </w:r>
      <w:r>
        <w:rPr>
          <w:rFonts w:hint="eastAsia" w:eastAsia="仿宋_GB2312"/>
          <w:sz w:val="28"/>
          <w:szCs w:val="28"/>
        </w:rPr>
        <w:t>17</w:t>
      </w:r>
      <w:r>
        <w:rPr>
          <w:rFonts w:eastAsia="仿宋_GB2312"/>
          <w:sz w:val="28"/>
          <w:szCs w:val="28"/>
        </w:rPr>
        <w:t>日印发</w:t>
      </w:r>
    </w:p>
    <w:p>
      <w:pPr>
        <w:spacing w:line="240" w:lineRule="exact"/>
        <w:rPr>
          <w:rFonts w:ascii="仿宋_GB2312" w:eastAsia="仿宋_GB2312"/>
          <w:sz w:val="32"/>
        </w:rPr>
      </w:pPr>
    </w:p>
    <w:sectPr>
      <w:footerReference r:id="rId5" w:type="default"/>
      <w:footerReference r:id="rId6" w:type="even"/>
      <w:type w:val="continuous"/>
      <w:pgSz w:w="11906" w:h="16838"/>
      <w:pgMar w:top="2098" w:right="1474" w:bottom="1985"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hint="eastAsia"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1610B"/>
    <w:rsid w:val="00020120"/>
    <w:rsid w:val="00022EF9"/>
    <w:rsid w:val="0003315A"/>
    <w:rsid w:val="00033407"/>
    <w:rsid w:val="00037BE7"/>
    <w:rsid w:val="00037DE4"/>
    <w:rsid w:val="00044741"/>
    <w:rsid w:val="000541E6"/>
    <w:rsid w:val="00055249"/>
    <w:rsid w:val="00061396"/>
    <w:rsid w:val="00065E5F"/>
    <w:rsid w:val="00081292"/>
    <w:rsid w:val="000827C6"/>
    <w:rsid w:val="000949A3"/>
    <w:rsid w:val="00095A94"/>
    <w:rsid w:val="00096F5D"/>
    <w:rsid w:val="000972C7"/>
    <w:rsid w:val="000A1DA6"/>
    <w:rsid w:val="000A1F14"/>
    <w:rsid w:val="000A3C6F"/>
    <w:rsid w:val="000A44BF"/>
    <w:rsid w:val="000A767D"/>
    <w:rsid w:val="000B592A"/>
    <w:rsid w:val="000C1461"/>
    <w:rsid w:val="000D57CF"/>
    <w:rsid w:val="000E0244"/>
    <w:rsid w:val="000E074B"/>
    <w:rsid w:val="000F198E"/>
    <w:rsid w:val="000F65DD"/>
    <w:rsid w:val="00102602"/>
    <w:rsid w:val="00105D60"/>
    <w:rsid w:val="001077DB"/>
    <w:rsid w:val="00112E8B"/>
    <w:rsid w:val="00120125"/>
    <w:rsid w:val="0012031D"/>
    <w:rsid w:val="00130551"/>
    <w:rsid w:val="00147DA7"/>
    <w:rsid w:val="00151992"/>
    <w:rsid w:val="00154487"/>
    <w:rsid w:val="00155EBD"/>
    <w:rsid w:val="00161D9D"/>
    <w:rsid w:val="00162B87"/>
    <w:rsid w:val="00163B67"/>
    <w:rsid w:val="00173403"/>
    <w:rsid w:val="001757B0"/>
    <w:rsid w:val="00176F71"/>
    <w:rsid w:val="001775A3"/>
    <w:rsid w:val="00180C3C"/>
    <w:rsid w:val="00193AFE"/>
    <w:rsid w:val="001948DE"/>
    <w:rsid w:val="001A5DF5"/>
    <w:rsid w:val="001A72EE"/>
    <w:rsid w:val="001B2FA2"/>
    <w:rsid w:val="001B694C"/>
    <w:rsid w:val="001C2624"/>
    <w:rsid w:val="001C2902"/>
    <w:rsid w:val="001C37C9"/>
    <w:rsid w:val="001C6619"/>
    <w:rsid w:val="001C792E"/>
    <w:rsid w:val="001E29A2"/>
    <w:rsid w:val="001E58CF"/>
    <w:rsid w:val="001E7C6A"/>
    <w:rsid w:val="001F1A53"/>
    <w:rsid w:val="001F422C"/>
    <w:rsid w:val="001F4881"/>
    <w:rsid w:val="001F69D9"/>
    <w:rsid w:val="0020464D"/>
    <w:rsid w:val="00206CDE"/>
    <w:rsid w:val="0020717F"/>
    <w:rsid w:val="0021088A"/>
    <w:rsid w:val="00215B50"/>
    <w:rsid w:val="00216817"/>
    <w:rsid w:val="00217134"/>
    <w:rsid w:val="00222E8A"/>
    <w:rsid w:val="00230A9E"/>
    <w:rsid w:val="00230F7E"/>
    <w:rsid w:val="00232B8F"/>
    <w:rsid w:val="00232E4B"/>
    <w:rsid w:val="00233E93"/>
    <w:rsid w:val="002426DD"/>
    <w:rsid w:val="00244736"/>
    <w:rsid w:val="0025126B"/>
    <w:rsid w:val="00253B18"/>
    <w:rsid w:val="002542A3"/>
    <w:rsid w:val="00254310"/>
    <w:rsid w:val="002544B7"/>
    <w:rsid w:val="00255C1F"/>
    <w:rsid w:val="00267648"/>
    <w:rsid w:val="00280213"/>
    <w:rsid w:val="00281BAA"/>
    <w:rsid w:val="00282B6D"/>
    <w:rsid w:val="00291293"/>
    <w:rsid w:val="00292835"/>
    <w:rsid w:val="00294E94"/>
    <w:rsid w:val="002977A8"/>
    <w:rsid w:val="002B1D79"/>
    <w:rsid w:val="002B6179"/>
    <w:rsid w:val="002D0535"/>
    <w:rsid w:val="002D1F62"/>
    <w:rsid w:val="002D3843"/>
    <w:rsid w:val="002D684C"/>
    <w:rsid w:val="002D6F2F"/>
    <w:rsid w:val="002E1670"/>
    <w:rsid w:val="002E3A88"/>
    <w:rsid w:val="002E4D91"/>
    <w:rsid w:val="002E7B3A"/>
    <w:rsid w:val="002F3E50"/>
    <w:rsid w:val="002F4A77"/>
    <w:rsid w:val="002F7B0F"/>
    <w:rsid w:val="00300FF8"/>
    <w:rsid w:val="00301010"/>
    <w:rsid w:val="003064BA"/>
    <w:rsid w:val="003265FB"/>
    <w:rsid w:val="003319B2"/>
    <w:rsid w:val="0033512B"/>
    <w:rsid w:val="00337EF7"/>
    <w:rsid w:val="00342916"/>
    <w:rsid w:val="003429BA"/>
    <w:rsid w:val="00347C7A"/>
    <w:rsid w:val="00352B64"/>
    <w:rsid w:val="003543BD"/>
    <w:rsid w:val="003545A3"/>
    <w:rsid w:val="00357A2E"/>
    <w:rsid w:val="003921E6"/>
    <w:rsid w:val="003945A6"/>
    <w:rsid w:val="00396AC5"/>
    <w:rsid w:val="003A283E"/>
    <w:rsid w:val="003A326C"/>
    <w:rsid w:val="003B76BA"/>
    <w:rsid w:val="003C6B4A"/>
    <w:rsid w:val="003D2B30"/>
    <w:rsid w:val="003D4EDF"/>
    <w:rsid w:val="003D7B1D"/>
    <w:rsid w:val="003E0DFB"/>
    <w:rsid w:val="003F043D"/>
    <w:rsid w:val="003F0BDC"/>
    <w:rsid w:val="003F0E56"/>
    <w:rsid w:val="003F3A65"/>
    <w:rsid w:val="003F4838"/>
    <w:rsid w:val="00401456"/>
    <w:rsid w:val="004055FE"/>
    <w:rsid w:val="00406176"/>
    <w:rsid w:val="00407CAC"/>
    <w:rsid w:val="00414272"/>
    <w:rsid w:val="004217E7"/>
    <w:rsid w:val="00422ACC"/>
    <w:rsid w:val="00437D7D"/>
    <w:rsid w:val="00440750"/>
    <w:rsid w:val="004414B9"/>
    <w:rsid w:val="00441E41"/>
    <w:rsid w:val="00444F14"/>
    <w:rsid w:val="004549B0"/>
    <w:rsid w:val="004604A3"/>
    <w:rsid w:val="004619C8"/>
    <w:rsid w:val="0046390A"/>
    <w:rsid w:val="0046545F"/>
    <w:rsid w:val="0046662E"/>
    <w:rsid w:val="00470271"/>
    <w:rsid w:val="0047312A"/>
    <w:rsid w:val="00483BF1"/>
    <w:rsid w:val="00487737"/>
    <w:rsid w:val="004A370E"/>
    <w:rsid w:val="004C4E58"/>
    <w:rsid w:val="004C757C"/>
    <w:rsid w:val="004D0DF8"/>
    <w:rsid w:val="004D0DFB"/>
    <w:rsid w:val="004E7AF1"/>
    <w:rsid w:val="004F12D7"/>
    <w:rsid w:val="004F5DB9"/>
    <w:rsid w:val="00501971"/>
    <w:rsid w:val="00506819"/>
    <w:rsid w:val="00507543"/>
    <w:rsid w:val="00507626"/>
    <w:rsid w:val="005173F1"/>
    <w:rsid w:val="00522C9C"/>
    <w:rsid w:val="00530BB4"/>
    <w:rsid w:val="00542C72"/>
    <w:rsid w:val="00543B64"/>
    <w:rsid w:val="00545586"/>
    <w:rsid w:val="0055311E"/>
    <w:rsid w:val="00554D9A"/>
    <w:rsid w:val="0056033E"/>
    <w:rsid w:val="00561774"/>
    <w:rsid w:val="00562953"/>
    <w:rsid w:val="00563133"/>
    <w:rsid w:val="00571F1B"/>
    <w:rsid w:val="00577AE8"/>
    <w:rsid w:val="00590914"/>
    <w:rsid w:val="0059190B"/>
    <w:rsid w:val="00595B50"/>
    <w:rsid w:val="00595DA2"/>
    <w:rsid w:val="00596053"/>
    <w:rsid w:val="00596EB8"/>
    <w:rsid w:val="005A0ED5"/>
    <w:rsid w:val="005A3B71"/>
    <w:rsid w:val="005B06D8"/>
    <w:rsid w:val="005B10B5"/>
    <w:rsid w:val="005B3A84"/>
    <w:rsid w:val="005B419F"/>
    <w:rsid w:val="005B425E"/>
    <w:rsid w:val="005B4FD4"/>
    <w:rsid w:val="005B5DD5"/>
    <w:rsid w:val="005C7ABF"/>
    <w:rsid w:val="005E3B85"/>
    <w:rsid w:val="005E65A1"/>
    <w:rsid w:val="005F31A7"/>
    <w:rsid w:val="005F326A"/>
    <w:rsid w:val="005F32B8"/>
    <w:rsid w:val="005F43AB"/>
    <w:rsid w:val="005F5440"/>
    <w:rsid w:val="00603685"/>
    <w:rsid w:val="00605E32"/>
    <w:rsid w:val="00610A2B"/>
    <w:rsid w:val="00617318"/>
    <w:rsid w:val="0061772C"/>
    <w:rsid w:val="00621098"/>
    <w:rsid w:val="00625753"/>
    <w:rsid w:val="0063133A"/>
    <w:rsid w:val="006348D0"/>
    <w:rsid w:val="006373C4"/>
    <w:rsid w:val="00637666"/>
    <w:rsid w:val="006434C9"/>
    <w:rsid w:val="00653E0B"/>
    <w:rsid w:val="00655C0D"/>
    <w:rsid w:val="00660CE8"/>
    <w:rsid w:val="0066402E"/>
    <w:rsid w:val="006666D8"/>
    <w:rsid w:val="00673839"/>
    <w:rsid w:val="00673C8C"/>
    <w:rsid w:val="00682460"/>
    <w:rsid w:val="00690D0C"/>
    <w:rsid w:val="006A4053"/>
    <w:rsid w:val="006B76C0"/>
    <w:rsid w:val="006C204A"/>
    <w:rsid w:val="006C3C95"/>
    <w:rsid w:val="006D00B7"/>
    <w:rsid w:val="006D34A0"/>
    <w:rsid w:val="006D56DE"/>
    <w:rsid w:val="006D59C8"/>
    <w:rsid w:val="006D5F1F"/>
    <w:rsid w:val="006D6097"/>
    <w:rsid w:val="006E7255"/>
    <w:rsid w:val="006F19F0"/>
    <w:rsid w:val="00704097"/>
    <w:rsid w:val="00707185"/>
    <w:rsid w:val="007075DF"/>
    <w:rsid w:val="00714789"/>
    <w:rsid w:val="00715DC4"/>
    <w:rsid w:val="00715F8B"/>
    <w:rsid w:val="00721629"/>
    <w:rsid w:val="00723E16"/>
    <w:rsid w:val="00730B17"/>
    <w:rsid w:val="007346EE"/>
    <w:rsid w:val="007365D6"/>
    <w:rsid w:val="00737813"/>
    <w:rsid w:val="00742077"/>
    <w:rsid w:val="0074466C"/>
    <w:rsid w:val="007527C9"/>
    <w:rsid w:val="0075447A"/>
    <w:rsid w:val="00764746"/>
    <w:rsid w:val="007665F3"/>
    <w:rsid w:val="0077633B"/>
    <w:rsid w:val="007A6290"/>
    <w:rsid w:val="007B02A8"/>
    <w:rsid w:val="007B16C7"/>
    <w:rsid w:val="007B2AE5"/>
    <w:rsid w:val="007C08B7"/>
    <w:rsid w:val="007C5003"/>
    <w:rsid w:val="007C519A"/>
    <w:rsid w:val="007D1326"/>
    <w:rsid w:val="007D2DC5"/>
    <w:rsid w:val="007D614B"/>
    <w:rsid w:val="007D7528"/>
    <w:rsid w:val="007F36F3"/>
    <w:rsid w:val="007F4566"/>
    <w:rsid w:val="00801092"/>
    <w:rsid w:val="00805E44"/>
    <w:rsid w:val="0081242A"/>
    <w:rsid w:val="008161AE"/>
    <w:rsid w:val="008209A3"/>
    <w:rsid w:val="00833E60"/>
    <w:rsid w:val="00841504"/>
    <w:rsid w:val="00852C8E"/>
    <w:rsid w:val="00862FE0"/>
    <w:rsid w:val="00864DF6"/>
    <w:rsid w:val="00865A4C"/>
    <w:rsid w:val="00874985"/>
    <w:rsid w:val="00876F88"/>
    <w:rsid w:val="00881AC8"/>
    <w:rsid w:val="008823C9"/>
    <w:rsid w:val="008837C0"/>
    <w:rsid w:val="0089147C"/>
    <w:rsid w:val="00892E04"/>
    <w:rsid w:val="00896547"/>
    <w:rsid w:val="008A08BA"/>
    <w:rsid w:val="008A438E"/>
    <w:rsid w:val="008B5B77"/>
    <w:rsid w:val="008C40B3"/>
    <w:rsid w:val="008D78C8"/>
    <w:rsid w:val="008E1795"/>
    <w:rsid w:val="008E18DE"/>
    <w:rsid w:val="008E2E3C"/>
    <w:rsid w:val="008F117F"/>
    <w:rsid w:val="008F7718"/>
    <w:rsid w:val="00902110"/>
    <w:rsid w:val="00904B02"/>
    <w:rsid w:val="009132A4"/>
    <w:rsid w:val="00915016"/>
    <w:rsid w:val="009156C8"/>
    <w:rsid w:val="009221CE"/>
    <w:rsid w:val="009254D9"/>
    <w:rsid w:val="00926F38"/>
    <w:rsid w:val="00927BEC"/>
    <w:rsid w:val="00932F8A"/>
    <w:rsid w:val="009518BD"/>
    <w:rsid w:val="00957982"/>
    <w:rsid w:val="00962D13"/>
    <w:rsid w:val="0097722A"/>
    <w:rsid w:val="00997158"/>
    <w:rsid w:val="009A720A"/>
    <w:rsid w:val="009C1B7F"/>
    <w:rsid w:val="009C5E57"/>
    <w:rsid w:val="009D013C"/>
    <w:rsid w:val="009D3AF0"/>
    <w:rsid w:val="009D3C84"/>
    <w:rsid w:val="009E66AB"/>
    <w:rsid w:val="009F1C6A"/>
    <w:rsid w:val="009F3817"/>
    <w:rsid w:val="009F6E83"/>
    <w:rsid w:val="00A06DF6"/>
    <w:rsid w:val="00A1044A"/>
    <w:rsid w:val="00A108C5"/>
    <w:rsid w:val="00A11832"/>
    <w:rsid w:val="00A124B3"/>
    <w:rsid w:val="00A12CCA"/>
    <w:rsid w:val="00A1479D"/>
    <w:rsid w:val="00A16461"/>
    <w:rsid w:val="00A21972"/>
    <w:rsid w:val="00A2220F"/>
    <w:rsid w:val="00A2257B"/>
    <w:rsid w:val="00A24DD5"/>
    <w:rsid w:val="00A35518"/>
    <w:rsid w:val="00A50791"/>
    <w:rsid w:val="00A51A64"/>
    <w:rsid w:val="00A52ACB"/>
    <w:rsid w:val="00A534FA"/>
    <w:rsid w:val="00A56AD3"/>
    <w:rsid w:val="00A6357A"/>
    <w:rsid w:val="00A6648E"/>
    <w:rsid w:val="00A73265"/>
    <w:rsid w:val="00A73589"/>
    <w:rsid w:val="00A76EA1"/>
    <w:rsid w:val="00A827B1"/>
    <w:rsid w:val="00A87CE4"/>
    <w:rsid w:val="00AA662F"/>
    <w:rsid w:val="00AA72C8"/>
    <w:rsid w:val="00AB30A8"/>
    <w:rsid w:val="00AB4A59"/>
    <w:rsid w:val="00AB5C24"/>
    <w:rsid w:val="00AC17E5"/>
    <w:rsid w:val="00AC36C9"/>
    <w:rsid w:val="00AD4EED"/>
    <w:rsid w:val="00AE0C2F"/>
    <w:rsid w:val="00AE23A6"/>
    <w:rsid w:val="00AE6777"/>
    <w:rsid w:val="00AF35E9"/>
    <w:rsid w:val="00B03871"/>
    <w:rsid w:val="00B11F04"/>
    <w:rsid w:val="00B23504"/>
    <w:rsid w:val="00B259A9"/>
    <w:rsid w:val="00B338E5"/>
    <w:rsid w:val="00B33FAC"/>
    <w:rsid w:val="00B4134C"/>
    <w:rsid w:val="00B53A1C"/>
    <w:rsid w:val="00B552B7"/>
    <w:rsid w:val="00B55D13"/>
    <w:rsid w:val="00B62A50"/>
    <w:rsid w:val="00B648D3"/>
    <w:rsid w:val="00B64D28"/>
    <w:rsid w:val="00B64FB6"/>
    <w:rsid w:val="00B65CC9"/>
    <w:rsid w:val="00B7313E"/>
    <w:rsid w:val="00B7482C"/>
    <w:rsid w:val="00B753D4"/>
    <w:rsid w:val="00BA5914"/>
    <w:rsid w:val="00BB043C"/>
    <w:rsid w:val="00BB3FA3"/>
    <w:rsid w:val="00BB700D"/>
    <w:rsid w:val="00BB737E"/>
    <w:rsid w:val="00BC2787"/>
    <w:rsid w:val="00BC2F32"/>
    <w:rsid w:val="00BC3D6D"/>
    <w:rsid w:val="00BD1BE2"/>
    <w:rsid w:val="00BD477F"/>
    <w:rsid w:val="00BD4A05"/>
    <w:rsid w:val="00BD78A2"/>
    <w:rsid w:val="00BE0092"/>
    <w:rsid w:val="00BE03A3"/>
    <w:rsid w:val="00BE5D2F"/>
    <w:rsid w:val="00BF0D58"/>
    <w:rsid w:val="00C07ACD"/>
    <w:rsid w:val="00C13435"/>
    <w:rsid w:val="00C22841"/>
    <w:rsid w:val="00C263D7"/>
    <w:rsid w:val="00C27ECC"/>
    <w:rsid w:val="00C304AB"/>
    <w:rsid w:val="00C456CA"/>
    <w:rsid w:val="00C50048"/>
    <w:rsid w:val="00C53A66"/>
    <w:rsid w:val="00C5764D"/>
    <w:rsid w:val="00C57BFF"/>
    <w:rsid w:val="00C6720E"/>
    <w:rsid w:val="00C73E96"/>
    <w:rsid w:val="00C75B0D"/>
    <w:rsid w:val="00C763AB"/>
    <w:rsid w:val="00C80188"/>
    <w:rsid w:val="00C844A6"/>
    <w:rsid w:val="00C8588A"/>
    <w:rsid w:val="00C86B3D"/>
    <w:rsid w:val="00CB586A"/>
    <w:rsid w:val="00CB5890"/>
    <w:rsid w:val="00CC0423"/>
    <w:rsid w:val="00CC0B9B"/>
    <w:rsid w:val="00CC167B"/>
    <w:rsid w:val="00CC4BF5"/>
    <w:rsid w:val="00CD3EBC"/>
    <w:rsid w:val="00CE22B8"/>
    <w:rsid w:val="00CE5743"/>
    <w:rsid w:val="00CF026E"/>
    <w:rsid w:val="00D02E85"/>
    <w:rsid w:val="00D144BB"/>
    <w:rsid w:val="00D15495"/>
    <w:rsid w:val="00D16DEA"/>
    <w:rsid w:val="00D17AB7"/>
    <w:rsid w:val="00D203D1"/>
    <w:rsid w:val="00D22FC1"/>
    <w:rsid w:val="00D34836"/>
    <w:rsid w:val="00D427AA"/>
    <w:rsid w:val="00D427D3"/>
    <w:rsid w:val="00D50585"/>
    <w:rsid w:val="00D51472"/>
    <w:rsid w:val="00D51514"/>
    <w:rsid w:val="00D53727"/>
    <w:rsid w:val="00D61085"/>
    <w:rsid w:val="00D64A59"/>
    <w:rsid w:val="00D77713"/>
    <w:rsid w:val="00D9207C"/>
    <w:rsid w:val="00D93621"/>
    <w:rsid w:val="00D97787"/>
    <w:rsid w:val="00DA0955"/>
    <w:rsid w:val="00DB4406"/>
    <w:rsid w:val="00DB5A57"/>
    <w:rsid w:val="00DB7945"/>
    <w:rsid w:val="00DB7DC0"/>
    <w:rsid w:val="00DC378B"/>
    <w:rsid w:val="00DC5957"/>
    <w:rsid w:val="00DC6D48"/>
    <w:rsid w:val="00DD0370"/>
    <w:rsid w:val="00DD1357"/>
    <w:rsid w:val="00DD170E"/>
    <w:rsid w:val="00DE2774"/>
    <w:rsid w:val="00DE3C7D"/>
    <w:rsid w:val="00DE4969"/>
    <w:rsid w:val="00DE7D21"/>
    <w:rsid w:val="00DF0555"/>
    <w:rsid w:val="00DF4619"/>
    <w:rsid w:val="00E01C0C"/>
    <w:rsid w:val="00E15066"/>
    <w:rsid w:val="00E32CAF"/>
    <w:rsid w:val="00E33FA5"/>
    <w:rsid w:val="00E358B8"/>
    <w:rsid w:val="00E40660"/>
    <w:rsid w:val="00E47CEC"/>
    <w:rsid w:val="00E50D23"/>
    <w:rsid w:val="00E5216D"/>
    <w:rsid w:val="00E524CA"/>
    <w:rsid w:val="00E56E89"/>
    <w:rsid w:val="00E57F4F"/>
    <w:rsid w:val="00E66B67"/>
    <w:rsid w:val="00E74B27"/>
    <w:rsid w:val="00E953F5"/>
    <w:rsid w:val="00EA7C2D"/>
    <w:rsid w:val="00EB651C"/>
    <w:rsid w:val="00EC791F"/>
    <w:rsid w:val="00ED323B"/>
    <w:rsid w:val="00ED4BE1"/>
    <w:rsid w:val="00EE3FDC"/>
    <w:rsid w:val="00EE5E88"/>
    <w:rsid w:val="00EE6980"/>
    <w:rsid w:val="00EE6F22"/>
    <w:rsid w:val="00EF0905"/>
    <w:rsid w:val="00EF291C"/>
    <w:rsid w:val="00EF5B28"/>
    <w:rsid w:val="00F21FFE"/>
    <w:rsid w:val="00F363F9"/>
    <w:rsid w:val="00F603A0"/>
    <w:rsid w:val="00F60D89"/>
    <w:rsid w:val="00F628B3"/>
    <w:rsid w:val="00F6388A"/>
    <w:rsid w:val="00F639B2"/>
    <w:rsid w:val="00F7180E"/>
    <w:rsid w:val="00F72AD6"/>
    <w:rsid w:val="00F8104C"/>
    <w:rsid w:val="00F81888"/>
    <w:rsid w:val="00F90577"/>
    <w:rsid w:val="00FA15B8"/>
    <w:rsid w:val="00FA27C7"/>
    <w:rsid w:val="00FC5D95"/>
    <w:rsid w:val="00FD47CA"/>
    <w:rsid w:val="00FE3B31"/>
    <w:rsid w:val="00FE7AC2"/>
    <w:rsid w:val="00FF5912"/>
    <w:rsid w:val="07904584"/>
    <w:rsid w:val="18187094"/>
    <w:rsid w:val="1CF26FA1"/>
    <w:rsid w:val="2AF906B3"/>
    <w:rsid w:val="2CC47A67"/>
    <w:rsid w:val="31FA10E4"/>
    <w:rsid w:val="3F312CF7"/>
    <w:rsid w:val="40457D90"/>
    <w:rsid w:val="4C731936"/>
    <w:rsid w:val="52DD2A86"/>
    <w:rsid w:val="55934C53"/>
    <w:rsid w:val="5EA26ECA"/>
    <w:rsid w:val="676E19A4"/>
    <w:rsid w:val="67892C53"/>
    <w:rsid w:val="6E456C8F"/>
    <w:rsid w:val="6EC541D9"/>
    <w:rsid w:val="6F1C4A10"/>
    <w:rsid w:val="6FC0312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27"/>
    <w:qFormat/>
    <w:uiPriority w:val="9"/>
    <w:pPr>
      <w:keepNext/>
      <w:keepLines/>
      <w:spacing w:beforeLines="50" w:after="290" w:line="377" w:lineRule="auto"/>
      <w:ind w:left="987"/>
      <w:outlineLvl w:val="3"/>
    </w:pPr>
    <w:rPr>
      <w:rFonts w:ascii="Cambria" w:hAnsi="Cambria"/>
      <w:b/>
      <w:bCs/>
      <w:color w:val="000000"/>
      <w:sz w:val="30"/>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qFormat/>
    <w:uiPriority w:val="0"/>
    <w:pPr>
      <w:jc w:val="left"/>
    </w:pPr>
  </w:style>
  <w:style w:type="paragraph" w:styleId="7">
    <w:name w:val="Body Text"/>
    <w:basedOn w:val="1"/>
    <w:link w:val="24"/>
    <w:uiPriority w:val="0"/>
    <w:pPr>
      <w:jc w:val="center"/>
    </w:pPr>
    <w:rPr>
      <w:sz w:val="44"/>
    </w:rPr>
  </w:style>
  <w:style w:type="paragraph" w:styleId="8">
    <w:name w:val="Body Text Indent"/>
    <w:basedOn w:val="1"/>
    <w:link w:val="44"/>
    <w:uiPriority w:val="0"/>
    <w:pPr>
      <w:ind w:firstLine="360"/>
    </w:pPr>
  </w:style>
  <w:style w:type="paragraph" w:styleId="9">
    <w:name w:val="Plain Text"/>
    <w:basedOn w:val="1"/>
    <w:link w:val="28"/>
    <w:uiPriority w:val="99"/>
    <w:rPr>
      <w:rFonts w:ascii="宋体" w:hAnsi="Courier New" w:eastAsia="仿宋_GB2312"/>
      <w:sz w:val="30"/>
    </w:rPr>
  </w:style>
  <w:style w:type="paragraph" w:styleId="10">
    <w:name w:val="Date"/>
    <w:basedOn w:val="1"/>
    <w:next w:val="1"/>
    <w:link w:val="49"/>
    <w:uiPriority w:val="0"/>
    <w:rPr>
      <w:rFonts w:ascii="仿宋_GB2312" w:eastAsia="仿宋_GB2312"/>
      <w:sz w:val="32"/>
    </w:rPr>
  </w:style>
  <w:style w:type="paragraph" w:styleId="11">
    <w:name w:val="Balloon Text"/>
    <w:basedOn w:val="1"/>
    <w:link w:val="36"/>
    <w:qFormat/>
    <w:uiPriority w:val="0"/>
    <w:rPr>
      <w:sz w:val="18"/>
      <w:szCs w:val="18"/>
    </w:rPr>
  </w:style>
  <w:style w:type="paragraph" w:styleId="12">
    <w:name w:val="footer"/>
    <w:basedOn w:val="1"/>
    <w:link w:val="26"/>
    <w:uiPriority w:val="99"/>
    <w:pPr>
      <w:tabs>
        <w:tab w:val="center" w:pos="4153"/>
        <w:tab w:val="right" w:pos="8306"/>
      </w:tabs>
      <w:snapToGrid w:val="0"/>
      <w:jc w:val="left"/>
    </w:pPr>
    <w:rPr>
      <w:sz w:val="18"/>
      <w:szCs w:val="18"/>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kern w:val="0"/>
      <w:sz w:val="24"/>
      <w:szCs w:val="24"/>
    </w:rPr>
  </w:style>
  <w:style w:type="paragraph" w:styleId="15">
    <w:name w:val="annotation subject"/>
    <w:basedOn w:val="6"/>
    <w:next w:val="6"/>
    <w:link w:val="35"/>
    <w:unhideWhenUsed/>
    <w:uiPriority w:val="0"/>
    <w:rPr>
      <w:rFonts w:ascii="Calibri" w:hAnsi="Calibri"/>
      <w:b/>
      <w:bCs/>
      <w:szCs w:val="22"/>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uiPriority w:val="0"/>
  </w:style>
  <w:style w:type="character" w:styleId="21">
    <w:name w:val="Hyperlink"/>
    <w:unhideWhenUsed/>
    <w:uiPriority w:val="99"/>
    <w:rPr>
      <w:color w:val="0000FF"/>
      <w:u w:val="single"/>
    </w:rPr>
  </w:style>
  <w:style w:type="character" w:styleId="22">
    <w:name w:val="annotation reference"/>
    <w:basedOn w:val="18"/>
    <w:unhideWhenUsed/>
    <w:qFormat/>
    <w:uiPriority w:val="99"/>
    <w:rPr>
      <w:sz w:val="21"/>
      <w:szCs w:val="21"/>
    </w:rPr>
  </w:style>
  <w:style w:type="character" w:customStyle="1" w:styleId="23">
    <w:name w:val="批注文字 Char"/>
    <w:basedOn w:val="18"/>
    <w:link w:val="6"/>
    <w:qFormat/>
    <w:uiPriority w:val="0"/>
    <w:rPr>
      <w:kern w:val="2"/>
      <w:sz w:val="21"/>
    </w:rPr>
  </w:style>
  <w:style w:type="character" w:customStyle="1" w:styleId="24">
    <w:name w:val="正文文本 Char"/>
    <w:link w:val="7"/>
    <w:uiPriority w:val="0"/>
    <w:rPr>
      <w:kern w:val="2"/>
      <w:sz w:val="44"/>
    </w:rPr>
  </w:style>
  <w:style w:type="character" w:customStyle="1" w:styleId="25">
    <w:name w:val="标题 3 Char"/>
    <w:basedOn w:val="18"/>
    <w:link w:val="4"/>
    <w:uiPriority w:val="9"/>
    <w:rPr>
      <w:rFonts w:ascii="Calibri" w:hAnsi="Calibri" w:eastAsia="宋体" w:cs="Times New Roman"/>
      <w:b/>
      <w:bCs/>
      <w:kern w:val="2"/>
      <w:sz w:val="32"/>
      <w:szCs w:val="32"/>
    </w:rPr>
  </w:style>
  <w:style w:type="character" w:customStyle="1" w:styleId="26">
    <w:name w:val="页脚 Char"/>
    <w:basedOn w:val="18"/>
    <w:link w:val="12"/>
    <w:uiPriority w:val="99"/>
    <w:rPr>
      <w:kern w:val="2"/>
      <w:sz w:val="18"/>
      <w:szCs w:val="18"/>
    </w:rPr>
  </w:style>
  <w:style w:type="character" w:customStyle="1" w:styleId="27">
    <w:name w:val="标题 4 Char"/>
    <w:basedOn w:val="18"/>
    <w:link w:val="5"/>
    <w:uiPriority w:val="9"/>
    <w:rPr>
      <w:rFonts w:ascii="Cambria" w:hAnsi="Cambria"/>
      <w:b/>
      <w:bCs/>
      <w:color w:val="000000"/>
      <w:kern w:val="2"/>
      <w:sz w:val="30"/>
      <w:szCs w:val="28"/>
    </w:rPr>
  </w:style>
  <w:style w:type="character" w:customStyle="1" w:styleId="28">
    <w:name w:val="纯文本 Char"/>
    <w:basedOn w:val="18"/>
    <w:link w:val="9"/>
    <w:uiPriority w:val="99"/>
    <w:rPr>
      <w:rFonts w:ascii="宋体" w:hAnsi="Courier New" w:eastAsia="仿宋_GB2312"/>
      <w:kern w:val="2"/>
      <w:sz w:val="30"/>
    </w:rPr>
  </w:style>
  <w:style w:type="character" w:customStyle="1" w:styleId="29">
    <w:name w:val="标题 1 Char"/>
    <w:basedOn w:val="18"/>
    <w:link w:val="2"/>
    <w:uiPriority w:val="9"/>
    <w:rPr>
      <w:rFonts w:ascii="Calibri" w:hAnsi="Calibri" w:eastAsia="宋体" w:cs="Times New Roman"/>
      <w:b/>
      <w:bCs/>
      <w:kern w:val="44"/>
      <w:sz w:val="44"/>
      <w:szCs w:val="44"/>
    </w:rPr>
  </w:style>
  <w:style w:type="character" w:customStyle="1" w:styleId="30">
    <w:name w:val="font11"/>
    <w:basedOn w:val="18"/>
    <w:uiPriority w:val="0"/>
    <w:rPr>
      <w:rFonts w:hint="eastAsia" w:ascii="宋体" w:hAnsi="宋体" w:eastAsia="宋体" w:cs="宋体"/>
      <w:color w:val="000000"/>
      <w:sz w:val="24"/>
      <w:szCs w:val="24"/>
      <w:u w:val="none"/>
    </w:rPr>
  </w:style>
  <w:style w:type="character" w:customStyle="1" w:styleId="31">
    <w:name w:val="标题 2 Char"/>
    <w:basedOn w:val="18"/>
    <w:link w:val="3"/>
    <w:qFormat/>
    <w:uiPriority w:val="9"/>
    <w:rPr>
      <w:rFonts w:ascii="Cambria" w:hAnsi="Cambria" w:eastAsia="宋体" w:cs="Times New Roman"/>
      <w:b/>
      <w:bCs/>
      <w:kern w:val="2"/>
      <w:sz w:val="32"/>
      <w:szCs w:val="32"/>
    </w:rPr>
  </w:style>
  <w:style w:type="character" w:customStyle="1" w:styleId="32">
    <w:name w:val="font21"/>
    <w:basedOn w:val="18"/>
    <w:qFormat/>
    <w:uiPriority w:val="0"/>
    <w:rPr>
      <w:rFonts w:hint="eastAsia" w:ascii="宋体" w:hAnsi="宋体" w:eastAsia="宋体" w:cs="宋体"/>
      <w:color w:val="000000"/>
      <w:sz w:val="32"/>
      <w:szCs w:val="32"/>
      <w:u w:val="none"/>
    </w:rPr>
  </w:style>
  <w:style w:type="character" w:customStyle="1" w:styleId="33">
    <w:name w:val="font31"/>
    <w:basedOn w:val="18"/>
    <w:qFormat/>
    <w:uiPriority w:val="0"/>
    <w:rPr>
      <w:rFonts w:hint="eastAsia" w:ascii="宋体" w:hAnsi="宋体" w:eastAsia="宋体" w:cs="宋体"/>
      <w:color w:val="000000"/>
      <w:sz w:val="32"/>
      <w:szCs w:val="32"/>
      <w:u w:val="single"/>
    </w:rPr>
  </w:style>
  <w:style w:type="character" w:customStyle="1" w:styleId="34">
    <w:name w:val="页眉 Char"/>
    <w:link w:val="13"/>
    <w:qFormat/>
    <w:uiPriority w:val="0"/>
    <w:rPr>
      <w:kern w:val="2"/>
      <w:sz w:val="18"/>
      <w:szCs w:val="18"/>
    </w:rPr>
  </w:style>
  <w:style w:type="character" w:customStyle="1" w:styleId="35">
    <w:name w:val="批注主题 Char"/>
    <w:basedOn w:val="23"/>
    <w:link w:val="15"/>
    <w:qFormat/>
    <w:uiPriority w:val="0"/>
    <w:rPr>
      <w:rFonts w:ascii="Calibri" w:hAnsi="Calibri" w:eastAsia="宋体" w:cs="Times New Roman"/>
      <w:b/>
      <w:bCs/>
      <w:szCs w:val="22"/>
    </w:rPr>
  </w:style>
  <w:style w:type="character" w:customStyle="1" w:styleId="36">
    <w:name w:val="批注框文本 Char"/>
    <w:link w:val="11"/>
    <w:qFormat/>
    <w:uiPriority w:val="0"/>
    <w:rPr>
      <w:kern w:val="2"/>
      <w:sz w:val="18"/>
      <w:szCs w:val="18"/>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38">
    <w:name w:val="List Paragraph"/>
    <w:basedOn w:val="1"/>
    <w:qFormat/>
    <w:uiPriority w:val="34"/>
    <w:pPr>
      <w:ind w:firstLine="420" w:firstLineChars="200"/>
    </w:pPr>
    <w:rPr>
      <w:rFonts w:ascii="Calibri" w:hAnsi="Calibri"/>
      <w:szCs w:val="24"/>
    </w:rPr>
  </w:style>
  <w:style w:type="paragraph" w:customStyle="1" w:styleId="39">
    <w:name w:val="默认段落字体 Para Char Char Char Char Char Char Char"/>
    <w:basedOn w:val="1"/>
    <w:qFormat/>
    <w:uiPriority w:val="0"/>
    <w:rPr>
      <w:rFonts w:ascii="Tahoma" w:hAnsi="Tahoma"/>
      <w:sz w:val="24"/>
    </w:rPr>
  </w:style>
  <w:style w:type="paragraph" w:customStyle="1" w:styleId="40">
    <w:name w:val="Char Char1"/>
    <w:basedOn w:val="1"/>
    <w:uiPriority w:val="0"/>
    <w:pPr>
      <w:widowControl/>
      <w:spacing w:after="160" w:line="240" w:lineRule="exact"/>
      <w:jc w:val="left"/>
    </w:pPr>
    <w:rPr>
      <w:rFonts w:ascii="Verdana" w:hAnsi="Verdana"/>
      <w:kern w:val="0"/>
      <w:sz w:val="20"/>
      <w:lang w:eastAsia="en-US"/>
    </w:rPr>
  </w:style>
  <w:style w:type="paragraph" w:customStyle="1" w:styleId="41">
    <w:name w:val="列出段落1"/>
    <w:basedOn w:val="1"/>
    <w:qFormat/>
    <w:uiPriority w:val="34"/>
    <w:pPr>
      <w:ind w:firstLine="420" w:firstLineChars="200"/>
    </w:pPr>
    <w:rPr>
      <w:rFonts w:ascii="Calibri" w:hAnsi="Calibri"/>
      <w:szCs w:val="24"/>
    </w:rPr>
  </w:style>
  <w:style w:type="paragraph" w:customStyle="1" w:styleId="42">
    <w:name w:val="p2"/>
    <w:basedOn w:val="1"/>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43">
    <w:name w:val="fontstyle01"/>
    <w:basedOn w:val="18"/>
    <w:qFormat/>
    <w:uiPriority w:val="0"/>
    <w:rPr>
      <w:rFonts w:hint="eastAsia" w:ascii="仿宋_GB2312" w:eastAsia="仿宋_GB2312"/>
      <w:color w:val="000000"/>
      <w:sz w:val="32"/>
      <w:szCs w:val="32"/>
    </w:rPr>
  </w:style>
  <w:style w:type="character" w:customStyle="1" w:styleId="44">
    <w:name w:val="正文文本缩进 Char"/>
    <w:basedOn w:val="18"/>
    <w:link w:val="8"/>
    <w:uiPriority w:val="0"/>
    <w:rPr>
      <w:kern w:val="2"/>
      <w:sz w:val="21"/>
    </w:rPr>
  </w:style>
  <w:style w:type="paragraph" w:customStyle="1" w:styleId="45">
    <w:name w:val="样式4"/>
    <w:basedOn w:val="1"/>
    <w:uiPriority w:val="0"/>
    <w:pPr>
      <w:spacing w:line="560" w:lineRule="exact"/>
      <w:ind w:firstLine="1040" w:firstLineChars="200"/>
    </w:pPr>
    <w:rPr>
      <w:rFonts w:eastAsia="仿宋_GB2312"/>
      <w:b/>
      <w:sz w:val="32"/>
      <w:szCs w:val="24"/>
    </w:rPr>
  </w:style>
  <w:style w:type="paragraph" w:customStyle="1" w:styleId="46">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Heading 2"/>
    <w:basedOn w:val="1"/>
    <w:qFormat/>
    <w:uiPriority w:val="1"/>
    <w:pPr>
      <w:ind w:left="113"/>
      <w:jc w:val="left"/>
      <w:outlineLvl w:val="2"/>
    </w:pPr>
    <w:rPr>
      <w:rFonts w:ascii="宋体" w:hAnsi="宋体"/>
      <w:kern w:val="0"/>
      <w:sz w:val="29"/>
      <w:szCs w:val="29"/>
      <w:lang w:eastAsia="en-US"/>
    </w:rPr>
  </w:style>
  <w:style w:type="character" w:customStyle="1" w:styleId="48">
    <w:name w:val="NormalCharacter"/>
    <w:semiHidden/>
    <w:qFormat/>
    <w:uiPriority w:val="0"/>
  </w:style>
  <w:style w:type="character" w:customStyle="1" w:styleId="49">
    <w:name w:val="日期 Char"/>
    <w:link w:val="10"/>
    <w:uiPriority w:val="0"/>
    <w:rPr>
      <w:rFonts w:ascii="仿宋_GB2312" w:eastAsia="仿宋_GB2312"/>
      <w:kern w:val="2"/>
      <w:sz w:val="32"/>
    </w:rPr>
  </w:style>
  <w:style w:type="character" w:customStyle="1" w:styleId="50">
    <w:name w:val="正文文本 字符"/>
    <w:qFormat/>
    <w:uiPriority w:val="99"/>
    <w:rPr>
      <w:kern w:val="2"/>
      <w:sz w:val="44"/>
    </w:rPr>
  </w:style>
  <w:style w:type="character" w:customStyle="1" w:styleId="51">
    <w:name w:val="批注文字 字符"/>
    <w:uiPriority w:val="0"/>
    <w:rPr>
      <w:kern w:val="2"/>
      <w:sz w:val="21"/>
    </w:rPr>
  </w:style>
  <w:style w:type="character" w:customStyle="1" w:styleId="52">
    <w:name w:val="批注主题 字符"/>
    <w:uiPriority w:val="0"/>
    <w:rPr>
      <w:b/>
      <w:bCs/>
      <w:kern w:val="2"/>
      <w:sz w:val="21"/>
    </w:rPr>
  </w:style>
  <w:style w:type="paragraph" w:customStyle="1" w:styleId="53">
    <w:name w:val="p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4">
    <w:name w:val="Body Text Char"/>
    <w:qFormat/>
    <w:locked/>
    <w:uiPriority w:val="0"/>
    <w:rPr>
      <w:rFonts w:ascii="Times New Roman" w:hAnsi="Times New Roman" w:eastAsia="宋体" w:cs="Times New Roman"/>
      <w:sz w:val="20"/>
      <w:szCs w:val="20"/>
    </w:rPr>
  </w:style>
  <w:style w:type="paragraph" w:customStyle="1" w:styleId="55">
    <w:name w:val="样式1"/>
    <w:basedOn w:val="1"/>
    <w:uiPriority w:val="99"/>
    <w:pPr>
      <w:spacing w:line="700" w:lineRule="atLeast"/>
      <w:jc w:val="center"/>
    </w:pPr>
    <w:rPr>
      <w:rFonts w:eastAsia="方正小标宋_GBK"/>
      <w:sz w:val="40"/>
      <w:szCs w:val="24"/>
    </w:rPr>
  </w:style>
  <w:style w:type="paragraph" w:customStyle="1" w:styleId="56">
    <w:name w:val="Defaul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7">
    <w:name w:val="批注文字 Char1"/>
    <w:qFormat/>
    <w:uiPriority w:val="0"/>
    <w:rPr>
      <w:kern w:val="2"/>
      <w:sz w:val="21"/>
    </w:rPr>
  </w:style>
  <w:style w:type="character" w:customStyle="1" w:styleId="58">
    <w:name w:val="批注主题 Char1"/>
    <w:uiPriority w:val="0"/>
    <w:rPr>
      <w:b/>
      <w:bCs/>
      <w:kern w:val="2"/>
      <w:sz w:val="21"/>
    </w:rPr>
  </w:style>
  <w:style w:type="character" w:customStyle="1" w:styleId="59">
    <w:name w:val="批注文字 Char2"/>
    <w:semiHidden/>
    <w:qFormat/>
    <w:locked/>
    <w:uiPriority w:val="99"/>
    <w:rPr>
      <w:kern w:val="2"/>
      <w:sz w:val="21"/>
    </w:rPr>
  </w:style>
  <w:style w:type="character" w:customStyle="1" w:styleId="60">
    <w:name w:val="批注主题 Char2"/>
    <w:semiHidden/>
    <w:qFormat/>
    <w:locked/>
    <w:uiPriority w:val="99"/>
    <w:rPr>
      <w:b/>
      <w:bCs/>
      <w:kern w:val="2"/>
      <w:sz w:val="21"/>
    </w:rPr>
  </w:style>
  <w:style w:type="character" w:customStyle="1" w:styleId="61">
    <w:name w:val="font81"/>
    <w:qFormat/>
    <w:uiPriority w:val="0"/>
    <w:rPr>
      <w:rFonts w:hint="default" w:ascii="Times New Roman" w:hAnsi="Times New Roman" w:cs="Times New Roman"/>
      <w:color w:val="000000"/>
      <w:sz w:val="20"/>
      <w:szCs w:val="20"/>
      <w:u w:val="none"/>
    </w:rPr>
  </w:style>
  <w:style w:type="character" w:customStyle="1" w:styleId="62">
    <w:name w:val="font7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1816</Words>
  <Characters>10357</Characters>
  <Lines>86</Lines>
  <Paragraphs>24</Paragraphs>
  <TotalTime>131</TotalTime>
  <ScaleCrop>false</ScaleCrop>
  <LinksUpToDate>false</LinksUpToDate>
  <CharactersWithSpaces>12149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2020-04-17T04:07:00Z</dcterms:created>
  <dc:creator>linhong</dc:creator>
  <cp:lastModifiedBy>dell</cp:lastModifiedBy>
  <cp:lastPrinted>2020-04-17T06:51:00Z</cp:lastPrinted>
  <dcterms:modified xsi:type="dcterms:W3CDTF">2020-12-10T06:30:19Z</dcterms:modified>
  <dc:title>塘计[2004]1号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