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BCD" w:rsidRPr="004F3D0E" w:rsidRDefault="00042BCD" w:rsidP="008C2231">
      <w:pPr>
        <w:jc w:val="center"/>
        <w:rPr>
          <w:rFonts w:eastAsia="文星简小标宋"/>
          <w:color w:val="FF0000"/>
          <w:spacing w:val="60"/>
          <w:w w:val="66"/>
          <w:sz w:val="84"/>
          <w:szCs w:val="84"/>
        </w:rPr>
      </w:pPr>
    </w:p>
    <w:p w:rsidR="008C2231" w:rsidRPr="008C2231" w:rsidRDefault="008C2231" w:rsidP="008C2231">
      <w:pPr>
        <w:jc w:val="center"/>
        <w:rPr>
          <w:rFonts w:eastAsia="文星简小标宋"/>
          <w:color w:val="FF0000"/>
          <w:spacing w:val="60"/>
          <w:w w:val="66"/>
          <w:sz w:val="112"/>
          <w:szCs w:val="112"/>
        </w:rPr>
      </w:pPr>
      <w:r w:rsidRPr="008C2231">
        <w:rPr>
          <w:rFonts w:eastAsia="文星简小标宋"/>
          <w:color w:val="FF0000"/>
          <w:spacing w:val="60"/>
          <w:w w:val="66"/>
          <w:sz w:val="112"/>
          <w:szCs w:val="112"/>
        </w:rPr>
        <w:t>天津市医疗保障局文件</w:t>
      </w:r>
    </w:p>
    <w:p w:rsidR="008C2231" w:rsidRPr="008C2231" w:rsidRDefault="008C2231" w:rsidP="008C2231">
      <w:pPr>
        <w:spacing w:line="560" w:lineRule="exact"/>
        <w:rPr>
          <w:rFonts w:eastAsia="仿宋_GB2312"/>
          <w:b/>
          <w:color w:val="000000"/>
          <w:sz w:val="44"/>
          <w:szCs w:val="44"/>
        </w:rPr>
      </w:pPr>
    </w:p>
    <w:p w:rsidR="008C2231" w:rsidRPr="008C2231" w:rsidRDefault="008C2231" w:rsidP="008C2231">
      <w:pPr>
        <w:spacing w:line="560" w:lineRule="exact"/>
        <w:rPr>
          <w:rFonts w:eastAsia="仿宋_GB2312"/>
          <w:b/>
          <w:color w:val="000000"/>
          <w:sz w:val="44"/>
          <w:szCs w:val="44"/>
        </w:rPr>
      </w:pPr>
    </w:p>
    <w:p w:rsidR="008C2231" w:rsidRPr="008C2231" w:rsidRDefault="008C2231" w:rsidP="008C2231">
      <w:pPr>
        <w:jc w:val="center"/>
        <w:rPr>
          <w:rFonts w:eastAsia="仿宋_GB2312"/>
          <w:color w:val="000000"/>
          <w:sz w:val="32"/>
          <w:szCs w:val="32"/>
        </w:rPr>
      </w:pPr>
      <w:r w:rsidRPr="008C2231">
        <w:rPr>
          <w:rFonts w:eastAsia="仿宋_GB2312"/>
          <w:color w:val="000000"/>
          <w:sz w:val="32"/>
          <w:szCs w:val="32"/>
        </w:rPr>
        <w:t>津医保规字〔</w:t>
      </w:r>
      <w:r w:rsidRPr="008C2231">
        <w:rPr>
          <w:rFonts w:eastAsia="仿宋_GB2312"/>
          <w:color w:val="000000"/>
          <w:sz w:val="32"/>
          <w:szCs w:val="32"/>
        </w:rPr>
        <w:t>20</w:t>
      </w:r>
      <w:r w:rsidR="00E74066">
        <w:rPr>
          <w:rFonts w:eastAsia="仿宋_GB2312" w:hint="eastAsia"/>
          <w:color w:val="000000"/>
          <w:sz w:val="32"/>
          <w:szCs w:val="32"/>
        </w:rPr>
        <w:t>20</w:t>
      </w:r>
      <w:r w:rsidRPr="008C2231">
        <w:rPr>
          <w:rFonts w:eastAsia="仿宋_GB2312"/>
          <w:color w:val="000000"/>
          <w:sz w:val="32"/>
          <w:szCs w:val="32"/>
        </w:rPr>
        <w:t>〕</w:t>
      </w:r>
      <w:r w:rsidR="004F3D0E" w:rsidRPr="004F3D0E">
        <w:rPr>
          <w:rFonts w:eastAsia="仿宋_GB2312" w:hint="eastAsia"/>
          <w:sz w:val="32"/>
          <w:szCs w:val="32"/>
        </w:rPr>
        <w:t>1</w:t>
      </w:r>
      <w:r w:rsidRPr="008C2231">
        <w:rPr>
          <w:rFonts w:eastAsia="仿宋_GB2312"/>
          <w:color w:val="000000"/>
          <w:sz w:val="32"/>
          <w:szCs w:val="32"/>
        </w:rPr>
        <w:t>号</w:t>
      </w:r>
    </w:p>
    <w:p w:rsidR="008C2231" w:rsidRPr="008C2231" w:rsidRDefault="0095756F" w:rsidP="00042BCD">
      <w:pPr>
        <w:spacing w:line="620" w:lineRule="exact"/>
        <w:rPr>
          <w:sz w:val="32"/>
          <w:szCs w:val="32"/>
        </w:rPr>
      </w:pPr>
      <w:r>
        <w:rPr>
          <w:noProof/>
          <w:sz w:val="32"/>
          <w:szCs w:val="32"/>
        </w:rPr>
        <w:pict>
          <v:line id="_x0000_s2053" style="position:absolute;left:0;text-align:left;z-index:251664384" from="-1.4pt,5.2pt" to="443.65pt,5.2pt" strokecolor="red" strokeweight="2pt"/>
        </w:pict>
      </w:r>
    </w:p>
    <w:p w:rsidR="004F3D0E" w:rsidRPr="00AE5FDA" w:rsidRDefault="004F3D0E" w:rsidP="004F3D0E">
      <w:pPr>
        <w:pStyle w:val="a5"/>
        <w:snapToGrid w:val="0"/>
        <w:spacing w:line="580" w:lineRule="exact"/>
        <w:rPr>
          <w:rFonts w:eastAsia="文星简小标宋"/>
          <w:bCs/>
          <w:szCs w:val="44"/>
        </w:rPr>
      </w:pPr>
      <w:r>
        <w:rPr>
          <w:rFonts w:eastAsia="文星简小标宋"/>
          <w:bCs/>
          <w:szCs w:val="44"/>
        </w:rPr>
        <w:t>市医保</w:t>
      </w:r>
      <w:r w:rsidRPr="00AE5FDA">
        <w:rPr>
          <w:rFonts w:eastAsia="文星简小标宋"/>
          <w:bCs/>
          <w:szCs w:val="44"/>
        </w:rPr>
        <w:t>局关于印发《天津市基本医疗保险</w:t>
      </w:r>
    </w:p>
    <w:p w:rsidR="004F3D0E" w:rsidRPr="00AE5FDA" w:rsidRDefault="004F3D0E" w:rsidP="004F3D0E">
      <w:pPr>
        <w:pStyle w:val="a5"/>
        <w:snapToGrid w:val="0"/>
        <w:spacing w:line="580" w:lineRule="exact"/>
        <w:rPr>
          <w:rFonts w:eastAsia="文星简小标宋"/>
          <w:szCs w:val="44"/>
        </w:rPr>
      </w:pPr>
      <w:r w:rsidRPr="00AE5FDA">
        <w:rPr>
          <w:rFonts w:eastAsia="文星简小标宋"/>
          <w:bCs/>
          <w:szCs w:val="44"/>
        </w:rPr>
        <w:t>行政处罚裁量权实施办法》的通知</w:t>
      </w:r>
    </w:p>
    <w:p w:rsidR="004F3D0E" w:rsidRPr="00AE5FDA" w:rsidRDefault="004F3D0E" w:rsidP="004F3D0E">
      <w:pPr>
        <w:snapToGrid w:val="0"/>
        <w:spacing w:line="580" w:lineRule="exact"/>
      </w:pPr>
    </w:p>
    <w:p w:rsidR="004F3D0E" w:rsidRPr="00AE5FDA" w:rsidRDefault="004F3D0E" w:rsidP="004F3D0E">
      <w:pPr>
        <w:snapToGrid w:val="0"/>
        <w:spacing w:line="580" w:lineRule="exact"/>
        <w:rPr>
          <w:rFonts w:eastAsia="仿宋_GB2312"/>
          <w:sz w:val="32"/>
        </w:rPr>
      </w:pPr>
      <w:r w:rsidRPr="00AE5FDA">
        <w:rPr>
          <w:rFonts w:eastAsia="仿宋_GB2312"/>
          <w:sz w:val="32"/>
        </w:rPr>
        <w:t>各区医疗保障局，局属</w:t>
      </w:r>
      <w:r>
        <w:rPr>
          <w:rFonts w:eastAsia="仿宋_GB2312" w:hint="eastAsia"/>
          <w:sz w:val="32"/>
        </w:rPr>
        <w:t>各</w:t>
      </w:r>
      <w:r w:rsidRPr="00AE5FDA">
        <w:rPr>
          <w:rFonts w:eastAsia="仿宋_GB2312"/>
          <w:sz w:val="32"/>
        </w:rPr>
        <w:t>单位，各定点医药机构，有关单位：</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hAnsi="仿宋_GB2312"/>
          <w:sz w:val="32"/>
          <w:szCs w:val="32"/>
        </w:rPr>
        <w:t>为贯彻落实《天津市基本医疗保险条例》，进一步健全医疗保障基金监管制度体系，规范医保行政处罚裁量标准，严厉打击欺诈骗保行为，</w:t>
      </w:r>
      <w:r>
        <w:rPr>
          <w:rFonts w:eastAsia="仿宋_GB2312" w:hAnsi="Calibri"/>
          <w:sz w:val="32"/>
          <w:szCs w:val="32"/>
        </w:rPr>
        <w:t>结合医保工作实际，市医保</w:t>
      </w:r>
      <w:r w:rsidRPr="00AE5FDA">
        <w:rPr>
          <w:rFonts w:eastAsia="仿宋_GB2312" w:hAnsi="Calibri"/>
          <w:sz w:val="32"/>
          <w:szCs w:val="32"/>
        </w:rPr>
        <w:t>局制定了《</w:t>
      </w:r>
      <w:r w:rsidRPr="00AE5FDA">
        <w:rPr>
          <w:rFonts w:eastAsia="仿宋_GB2312"/>
          <w:sz w:val="32"/>
          <w:szCs w:val="32"/>
        </w:rPr>
        <w:t>天津市基本医疗保险行政处罚裁量权实施办法</w:t>
      </w:r>
      <w:r w:rsidRPr="00AE5FDA">
        <w:rPr>
          <w:rFonts w:eastAsia="仿宋_GB2312" w:hAnsi="Calibri"/>
          <w:sz w:val="32"/>
          <w:szCs w:val="32"/>
        </w:rPr>
        <w:t>》印发给你们，请遵照执行。</w:t>
      </w:r>
    </w:p>
    <w:p w:rsidR="004F3D0E" w:rsidRPr="00AE5FDA" w:rsidRDefault="004F3D0E" w:rsidP="004F3D0E">
      <w:pPr>
        <w:snapToGrid w:val="0"/>
        <w:spacing w:line="580" w:lineRule="exact"/>
        <w:jc w:val="center"/>
        <w:rPr>
          <w:rFonts w:eastAsia="文星简小标宋"/>
          <w:sz w:val="44"/>
          <w:szCs w:val="44"/>
        </w:rPr>
      </w:pPr>
    </w:p>
    <w:p w:rsidR="004F3D0E" w:rsidRPr="00AE5FDA" w:rsidRDefault="004F3D0E" w:rsidP="004F3D0E">
      <w:pPr>
        <w:snapToGrid w:val="0"/>
        <w:spacing w:line="580" w:lineRule="exact"/>
        <w:jc w:val="center"/>
        <w:rPr>
          <w:rFonts w:eastAsia="仿宋_GB2312"/>
          <w:sz w:val="32"/>
          <w:szCs w:val="32"/>
        </w:rPr>
      </w:pPr>
    </w:p>
    <w:p w:rsidR="004F3D0E" w:rsidRPr="00AE5FDA" w:rsidRDefault="004F3D0E" w:rsidP="004F3D0E">
      <w:pPr>
        <w:snapToGrid w:val="0"/>
        <w:spacing w:line="580" w:lineRule="exact"/>
        <w:jc w:val="center"/>
        <w:rPr>
          <w:rFonts w:eastAsia="仿宋_GB2312"/>
          <w:sz w:val="32"/>
          <w:szCs w:val="32"/>
        </w:rPr>
      </w:pPr>
    </w:p>
    <w:p w:rsidR="004F3D0E" w:rsidRPr="00AE5FDA" w:rsidRDefault="004F3D0E" w:rsidP="004F3D0E">
      <w:pPr>
        <w:snapToGrid w:val="0"/>
        <w:spacing w:line="580" w:lineRule="exact"/>
        <w:jc w:val="left"/>
        <w:rPr>
          <w:rFonts w:eastAsia="仿宋_GB2312"/>
          <w:sz w:val="32"/>
          <w:szCs w:val="32"/>
        </w:rPr>
      </w:pPr>
      <w:r w:rsidRPr="00AE5FDA">
        <w:rPr>
          <w:rFonts w:eastAsia="仿宋_GB2312"/>
          <w:sz w:val="32"/>
          <w:szCs w:val="32"/>
        </w:rPr>
        <w:t xml:space="preserve">                            2020</w:t>
      </w:r>
      <w:r w:rsidRPr="00AE5FDA">
        <w:rPr>
          <w:rFonts w:eastAsia="仿宋_GB2312" w:hAnsi="Calibri"/>
          <w:sz w:val="32"/>
          <w:szCs w:val="32"/>
        </w:rPr>
        <w:t>年</w:t>
      </w:r>
      <w:r w:rsidRPr="00AE5FDA">
        <w:rPr>
          <w:rFonts w:eastAsia="仿宋_GB2312"/>
          <w:sz w:val="32"/>
          <w:szCs w:val="32"/>
        </w:rPr>
        <w:t>3</w:t>
      </w:r>
      <w:r w:rsidRPr="00AE5FDA">
        <w:rPr>
          <w:rFonts w:eastAsia="仿宋_GB2312" w:hAnsi="Calibri"/>
          <w:sz w:val="32"/>
          <w:szCs w:val="32"/>
        </w:rPr>
        <w:t>月</w:t>
      </w:r>
      <w:r w:rsidRPr="00AE5FDA">
        <w:rPr>
          <w:rFonts w:eastAsia="仿宋_GB2312"/>
          <w:sz w:val="32"/>
          <w:szCs w:val="32"/>
        </w:rPr>
        <w:t>12</w:t>
      </w:r>
      <w:r w:rsidRPr="00AE5FDA">
        <w:rPr>
          <w:rFonts w:eastAsia="仿宋_GB2312" w:hAnsi="Calibri"/>
          <w:sz w:val="32"/>
          <w:szCs w:val="32"/>
        </w:rPr>
        <w:t>日</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hAnsi="Calibri"/>
          <w:sz w:val="32"/>
          <w:szCs w:val="32"/>
        </w:rPr>
        <w:t>（此件主动公开）</w:t>
      </w:r>
    </w:p>
    <w:p w:rsidR="004F3D0E" w:rsidRPr="00AE5FDA" w:rsidRDefault="004F3D0E" w:rsidP="004F3D0E">
      <w:pPr>
        <w:widowControl/>
        <w:snapToGrid w:val="0"/>
        <w:spacing w:line="580" w:lineRule="exact"/>
        <w:jc w:val="left"/>
        <w:rPr>
          <w:rFonts w:eastAsia="仿宋_GB2312"/>
          <w:sz w:val="36"/>
          <w:szCs w:val="36"/>
        </w:rPr>
      </w:pPr>
      <w:r w:rsidRPr="00AE5FDA">
        <w:rPr>
          <w:rFonts w:eastAsia="文星简小标宋"/>
          <w:sz w:val="44"/>
          <w:szCs w:val="44"/>
        </w:rPr>
        <w:br w:type="page"/>
      </w:r>
      <w:r w:rsidRPr="00AE5FDA">
        <w:rPr>
          <w:rFonts w:eastAsia="仿宋_GB2312"/>
          <w:sz w:val="36"/>
          <w:szCs w:val="36"/>
        </w:rPr>
        <w:lastRenderedPageBreak/>
        <w:t xml:space="preserve"> </w:t>
      </w:r>
    </w:p>
    <w:p w:rsidR="004F3D0E" w:rsidRPr="00AE5FDA" w:rsidRDefault="004F3D0E" w:rsidP="004F3D0E">
      <w:pPr>
        <w:snapToGrid w:val="0"/>
        <w:spacing w:line="580" w:lineRule="exact"/>
        <w:jc w:val="center"/>
        <w:rPr>
          <w:rFonts w:eastAsia="文星简小标宋"/>
          <w:sz w:val="44"/>
          <w:szCs w:val="44"/>
        </w:rPr>
      </w:pPr>
      <w:r w:rsidRPr="00AE5FDA">
        <w:rPr>
          <w:rFonts w:eastAsia="文星简小标宋"/>
          <w:sz w:val="44"/>
          <w:szCs w:val="44"/>
        </w:rPr>
        <w:t>天津市基本医疗保险行政处罚</w:t>
      </w:r>
    </w:p>
    <w:p w:rsidR="004F3D0E" w:rsidRPr="00AE5FDA" w:rsidRDefault="004F3D0E" w:rsidP="004F3D0E">
      <w:pPr>
        <w:snapToGrid w:val="0"/>
        <w:spacing w:line="580" w:lineRule="exact"/>
        <w:jc w:val="center"/>
        <w:rPr>
          <w:rFonts w:eastAsia="文星简小标宋"/>
          <w:sz w:val="44"/>
          <w:szCs w:val="44"/>
        </w:rPr>
      </w:pPr>
      <w:r w:rsidRPr="00AE5FDA">
        <w:rPr>
          <w:rFonts w:eastAsia="文星简小标宋"/>
          <w:sz w:val="44"/>
          <w:szCs w:val="44"/>
        </w:rPr>
        <w:t>裁量权实施办法</w:t>
      </w:r>
    </w:p>
    <w:p w:rsidR="004F3D0E" w:rsidRPr="00AE5FDA" w:rsidRDefault="004F3D0E" w:rsidP="004F3D0E">
      <w:pPr>
        <w:snapToGrid w:val="0"/>
        <w:spacing w:line="580" w:lineRule="exact"/>
        <w:jc w:val="center"/>
        <w:rPr>
          <w:rFonts w:eastAsia="文星简小标宋"/>
          <w:sz w:val="44"/>
          <w:szCs w:val="44"/>
        </w:rPr>
      </w:pP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黑体" w:hAnsi="黑体"/>
          <w:bCs/>
          <w:sz w:val="32"/>
          <w:szCs w:val="32"/>
        </w:rPr>
        <w:t>第一条</w:t>
      </w:r>
      <w:r w:rsidRPr="00AE5FDA">
        <w:rPr>
          <w:rFonts w:eastAsia="仿宋_GB2312"/>
          <w:b/>
          <w:bCs/>
          <w:sz w:val="32"/>
          <w:szCs w:val="32"/>
        </w:rPr>
        <w:t xml:space="preserve"> </w:t>
      </w:r>
      <w:r w:rsidRPr="00AE5FDA">
        <w:rPr>
          <w:rFonts w:eastAsia="仿宋_GB2312"/>
          <w:sz w:val="32"/>
          <w:szCs w:val="32"/>
        </w:rPr>
        <w:t>为规范基本医疗保险行政处罚裁量权管理，统一处罚标准，依据《</w:t>
      </w:r>
      <w:bookmarkStart w:id="0" w:name="_Hlk31719346"/>
      <w:r w:rsidRPr="00AE5FDA">
        <w:rPr>
          <w:rFonts w:eastAsia="仿宋_GB2312"/>
          <w:sz w:val="32"/>
          <w:szCs w:val="32"/>
        </w:rPr>
        <w:t>中华人民共和国</w:t>
      </w:r>
      <w:bookmarkEnd w:id="0"/>
      <w:r>
        <w:rPr>
          <w:rFonts w:eastAsia="仿宋_GB2312"/>
          <w:sz w:val="32"/>
          <w:szCs w:val="32"/>
        </w:rPr>
        <w:t>行政处罚法》《中华人民共和国社会保险法》</w:t>
      </w:r>
      <w:r w:rsidRPr="00AE5FDA">
        <w:rPr>
          <w:rFonts w:eastAsia="仿宋_GB2312"/>
          <w:sz w:val="32"/>
          <w:szCs w:val="32"/>
        </w:rPr>
        <w:t>《天津市基本医疗保险条例》，结合工作实际，制定本办法。</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黑体" w:hAnsi="黑体"/>
          <w:bCs/>
          <w:sz w:val="32"/>
          <w:szCs w:val="32"/>
        </w:rPr>
        <w:t>第二条</w:t>
      </w:r>
      <w:r w:rsidRPr="00AE5FDA">
        <w:rPr>
          <w:rFonts w:eastAsia="仿宋_GB2312"/>
          <w:b/>
          <w:bCs/>
          <w:sz w:val="32"/>
          <w:szCs w:val="32"/>
        </w:rPr>
        <w:t xml:space="preserve"> </w:t>
      </w:r>
      <w:r w:rsidRPr="00AE5FDA">
        <w:rPr>
          <w:rFonts w:eastAsia="仿宋_GB2312"/>
          <w:sz w:val="32"/>
          <w:szCs w:val="32"/>
        </w:rPr>
        <w:t>医疗保障行政部门依法对违反基本医疗保险法律、法规、规章的行为实施行政处罚额度的裁量，适用本办法。</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黑体" w:hAnsi="黑体"/>
          <w:bCs/>
          <w:sz w:val="32"/>
          <w:szCs w:val="32"/>
        </w:rPr>
        <w:t>第三条</w:t>
      </w:r>
      <w:r w:rsidRPr="00AE5FDA">
        <w:rPr>
          <w:rFonts w:eastAsia="仿宋_GB2312"/>
          <w:b/>
          <w:bCs/>
          <w:sz w:val="32"/>
          <w:szCs w:val="32"/>
        </w:rPr>
        <w:t xml:space="preserve"> </w:t>
      </w:r>
      <w:r w:rsidRPr="00AE5FDA">
        <w:rPr>
          <w:rFonts w:eastAsia="仿宋_GB2312"/>
          <w:sz w:val="32"/>
          <w:szCs w:val="32"/>
        </w:rPr>
        <w:t>实施行政处罚应当遵循依法行政、过罚相当、处罚与教育相结合的原则，以事实为依据，以法律为准绳。</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黑体" w:hAnsi="黑体"/>
          <w:bCs/>
          <w:sz w:val="32"/>
          <w:szCs w:val="32"/>
        </w:rPr>
        <w:t>第四条</w:t>
      </w:r>
      <w:r w:rsidRPr="00AE5FDA">
        <w:rPr>
          <w:rFonts w:eastAsia="仿宋_GB2312"/>
          <w:b/>
          <w:bCs/>
          <w:sz w:val="32"/>
          <w:szCs w:val="32"/>
        </w:rPr>
        <w:t xml:space="preserve"> </w:t>
      </w:r>
      <w:r w:rsidRPr="00AE5FDA">
        <w:rPr>
          <w:rFonts w:eastAsia="仿宋_GB2312"/>
          <w:sz w:val="32"/>
          <w:szCs w:val="32"/>
        </w:rPr>
        <w:t>实施行政处罚应当严格履行法定程序，充分听取当事人的陈述、申辩意见。当事人申请听证的，应当依法组织听证。不得因当事人提出陈述、申辩或者申请听证而加重处罚。</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黑体" w:hAnsi="黑体"/>
          <w:bCs/>
          <w:sz w:val="32"/>
          <w:szCs w:val="32"/>
        </w:rPr>
        <w:t>第五条</w:t>
      </w:r>
      <w:r w:rsidRPr="00AE5FDA">
        <w:rPr>
          <w:rFonts w:eastAsia="仿宋_GB2312"/>
          <w:b/>
          <w:bCs/>
          <w:sz w:val="32"/>
          <w:szCs w:val="32"/>
        </w:rPr>
        <w:t xml:space="preserve"> </w:t>
      </w:r>
      <w:r w:rsidRPr="00AE5FDA">
        <w:rPr>
          <w:rFonts w:eastAsia="仿宋_GB2312"/>
          <w:sz w:val="32"/>
          <w:szCs w:val="32"/>
        </w:rPr>
        <w:t>行政处罚应与违法行为的事实、性质、情节、社会危害程度及当事人主观过错等因素相当，按一般、较重、严重三种违法情形，分别给予违法金额三至五倍的罚款。属于定点医药机构的，同时按照医保服务协议进行相应处理。</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黑体" w:hAnsi="黑体"/>
          <w:bCs/>
          <w:sz w:val="32"/>
          <w:szCs w:val="32"/>
        </w:rPr>
        <w:t>第六条</w:t>
      </w:r>
      <w:r w:rsidRPr="00AE5FDA">
        <w:rPr>
          <w:rFonts w:eastAsia="仿宋_GB2312"/>
          <w:b/>
          <w:bCs/>
          <w:sz w:val="32"/>
          <w:szCs w:val="32"/>
        </w:rPr>
        <w:t xml:space="preserve"> </w:t>
      </w:r>
      <w:r w:rsidRPr="00AE5FDA">
        <w:rPr>
          <w:rFonts w:eastAsia="仿宋_GB2312"/>
          <w:sz w:val="32"/>
          <w:szCs w:val="32"/>
        </w:rPr>
        <w:t>有下列情形之一的为一般违法行为，应当责令退回医疗保险金，并处违法金额三倍的罚款：</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sz w:val="32"/>
          <w:szCs w:val="32"/>
        </w:rPr>
        <w:lastRenderedPageBreak/>
        <w:t>（一）使用他人医疗保障有效凭证冒名就医购药，或者将本人医疗保障有效凭证出借的；</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sz w:val="32"/>
          <w:szCs w:val="32"/>
        </w:rPr>
        <w:t>（二）医药服务行为真实存在，但申报主体、申报项目、参保人等与实际情况不符的；</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sz w:val="32"/>
          <w:szCs w:val="32"/>
        </w:rPr>
        <w:t>（三）违法金额不满五十万元的；</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sz w:val="32"/>
          <w:szCs w:val="32"/>
        </w:rPr>
        <w:t>（四）其他社会危害后果一般的违法行为。</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黑体" w:hAnsi="黑体"/>
          <w:bCs/>
          <w:sz w:val="32"/>
          <w:szCs w:val="32"/>
        </w:rPr>
        <w:t>第七条</w:t>
      </w:r>
      <w:r w:rsidRPr="00AE5FDA">
        <w:rPr>
          <w:rFonts w:eastAsia="仿宋_GB2312"/>
          <w:b/>
          <w:bCs/>
          <w:sz w:val="32"/>
          <w:szCs w:val="32"/>
        </w:rPr>
        <w:t xml:space="preserve"> </w:t>
      </w:r>
      <w:r w:rsidRPr="00AE5FDA">
        <w:rPr>
          <w:rFonts w:eastAsia="仿宋_GB2312"/>
          <w:sz w:val="32"/>
          <w:szCs w:val="32"/>
        </w:rPr>
        <w:t>有下列情形之一的为较重违法行为，应当责令退回医疗保险金，并处违法金额四倍的罚款：</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sz w:val="32"/>
          <w:szCs w:val="32"/>
        </w:rPr>
        <w:t>（一）将本人医疗保障有效凭证出租的；</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sz w:val="32"/>
          <w:szCs w:val="32"/>
        </w:rPr>
        <w:t>（二）医药服务行为部分真实，所申报数量与实际情况不符的；</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sz w:val="32"/>
          <w:szCs w:val="32"/>
        </w:rPr>
        <w:t>（三）违法行为被处理后，一年内再次发生同一类违法行为的；</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sz w:val="32"/>
          <w:szCs w:val="32"/>
        </w:rPr>
        <w:t>（四）违法金额在五十万元以上、不满三百万元的；</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sz w:val="32"/>
          <w:szCs w:val="32"/>
        </w:rPr>
        <w:t>（五）其他社会危害后果较重的违法行为。</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黑体" w:hAnsi="黑体"/>
          <w:bCs/>
          <w:sz w:val="32"/>
          <w:szCs w:val="32"/>
        </w:rPr>
        <w:t>第八条</w:t>
      </w:r>
      <w:r w:rsidRPr="00AE5FDA">
        <w:rPr>
          <w:rFonts w:eastAsia="仿宋_GB2312"/>
          <w:b/>
          <w:bCs/>
          <w:sz w:val="32"/>
          <w:szCs w:val="32"/>
        </w:rPr>
        <w:t xml:space="preserve"> </w:t>
      </w:r>
      <w:r w:rsidRPr="00AE5FDA">
        <w:rPr>
          <w:rFonts w:eastAsia="仿宋_GB2312"/>
          <w:sz w:val="32"/>
          <w:szCs w:val="32"/>
        </w:rPr>
        <w:t>有下列情形之一的为严重违法行为，应当责令退回医疗保险金，并处违法金额五倍的罚款：</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sz w:val="32"/>
          <w:szCs w:val="32"/>
        </w:rPr>
        <w:t>（一）敛存他人医疗保障有效凭证或非法使用医疗保障有效凭证套取药品耗材等倒卖牟利的；</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sz w:val="32"/>
          <w:szCs w:val="32"/>
        </w:rPr>
        <w:t>（二）医药服务行为全部虚假，虚报骗取基本医疗保险基金支出的；</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sz w:val="32"/>
          <w:szCs w:val="32"/>
        </w:rPr>
        <w:lastRenderedPageBreak/>
        <w:t>（三）违法行为被处理后，六个月内再次发生同一类违法行为的；</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sz w:val="32"/>
          <w:szCs w:val="32"/>
        </w:rPr>
        <w:t>（四）违法金额在三百万元以上的；</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sz w:val="32"/>
          <w:szCs w:val="32"/>
        </w:rPr>
        <w:t>（五）其他社会危害后果严重的违法行为。</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黑体" w:hAnsi="黑体"/>
          <w:bCs/>
          <w:sz w:val="32"/>
          <w:szCs w:val="32"/>
        </w:rPr>
        <w:t>第九条</w:t>
      </w:r>
      <w:r w:rsidRPr="00AE5FDA">
        <w:rPr>
          <w:rFonts w:eastAsia="仿宋_GB2312"/>
          <w:b/>
          <w:bCs/>
          <w:sz w:val="32"/>
          <w:szCs w:val="32"/>
        </w:rPr>
        <w:t xml:space="preserve"> </w:t>
      </w:r>
      <w:r w:rsidRPr="00AE5FDA">
        <w:rPr>
          <w:rFonts w:eastAsia="仿宋_GB2312"/>
          <w:sz w:val="32"/>
          <w:szCs w:val="32"/>
        </w:rPr>
        <w:t>有下列情形之一的，不予处罚：</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sz w:val="32"/>
          <w:szCs w:val="32"/>
        </w:rPr>
        <w:t>（一）立案调查前，主动退回骗取的医疗保险金且未造成危害后果的；</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sz w:val="32"/>
          <w:szCs w:val="32"/>
        </w:rPr>
        <w:t>（二）违法金额不满五千元，立案调查后、行政处理决定作出前，主动退回骗取的医疗保险金且未造成危害后果的。</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sz w:val="32"/>
          <w:szCs w:val="32"/>
        </w:rPr>
        <w:t>行政相对人的违法行为属于本办法第八条规定的，或者违法情节特别严重的，不适用本条不予处罚的规定。</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黑体" w:hAnsi="黑体"/>
          <w:bCs/>
          <w:sz w:val="32"/>
          <w:szCs w:val="32"/>
        </w:rPr>
        <w:t>第十条</w:t>
      </w:r>
      <w:r w:rsidRPr="00AE5FDA">
        <w:rPr>
          <w:rFonts w:eastAsia="仿宋_GB2312"/>
          <w:b/>
          <w:bCs/>
          <w:sz w:val="32"/>
          <w:szCs w:val="32"/>
        </w:rPr>
        <w:t xml:space="preserve"> </w:t>
      </w:r>
      <w:r w:rsidRPr="00AE5FDA">
        <w:rPr>
          <w:rFonts w:eastAsia="仿宋_GB2312"/>
          <w:sz w:val="32"/>
          <w:szCs w:val="32"/>
        </w:rPr>
        <w:t>有下列情形之一的，应当减轻处罚：</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sz w:val="32"/>
          <w:szCs w:val="32"/>
        </w:rPr>
        <w:t>（一）主动消除或者减轻违法行为危害后果，退回骗取的医疗保险金的；</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sz w:val="32"/>
          <w:szCs w:val="32"/>
        </w:rPr>
        <w:t>（二）受他人胁迫有违法行为的；</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sz w:val="32"/>
          <w:szCs w:val="32"/>
        </w:rPr>
        <w:t>（三）配合行政机关查处违法行为，有主动提供违法事实证据等立功表现的；</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sz w:val="32"/>
          <w:szCs w:val="32"/>
        </w:rPr>
        <w:t>（四）其他依法应当减轻行政处罚的。</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黑体" w:hAnsi="黑体"/>
          <w:bCs/>
          <w:sz w:val="32"/>
          <w:szCs w:val="32"/>
        </w:rPr>
        <w:t>第十一条</w:t>
      </w:r>
      <w:r w:rsidRPr="00AE5FDA">
        <w:rPr>
          <w:rFonts w:eastAsia="仿宋_GB2312"/>
          <w:b/>
          <w:bCs/>
          <w:sz w:val="32"/>
          <w:szCs w:val="32"/>
        </w:rPr>
        <w:t xml:space="preserve"> </w:t>
      </w:r>
      <w:r w:rsidRPr="00AE5FDA">
        <w:rPr>
          <w:rFonts w:eastAsia="仿宋_GB2312"/>
          <w:sz w:val="32"/>
          <w:szCs w:val="32"/>
        </w:rPr>
        <w:t>符合本办法第十条规定的一种情形，减少一倍处罚，可以累计减罚，但处罚金额不得低于违法金额的百分之三十。</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黑体" w:hAnsi="黑体"/>
          <w:bCs/>
          <w:sz w:val="32"/>
          <w:szCs w:val="32"/>
        </w:rPr>
        <w:t>第十二条</w:t>
      </w:r>
      <w:r w:rsidRPr="00AE5FDA">
        <w:rPr>
          <w:rFonts w:eastAsia="仿宋_GB2312"/>
          <w:b/>
          <w:bCs/>
          <w:sz w:val="32"/>
          <w:szCs w:val="32"/>
        </w:rPr>
        <w:t xml:space="preserve"> </w:t>
      </w:r>
      <w:r w:rsidRPr="00AE5FDA">
        <w:rPr>
          <w:rFonts w:eastAsia="仿宋_GB2312"/>
          <w:sz w:val="32"/>
          <w:szCs w:val="32"/>
        </w:rPr>
        <w:t>同一违法行为同时符合本办法第六条、第七条、</w:t>
      </w:r>
      <w:r w:rsidRPr="00AE5FDA">
        <w:rPr>
          <w:rFonts w:eastAsia="仿宋_GB2312"/>
          <w:sz w:val="32"/>
          <w:szCs w:val="32"/>
        </w:rPr>
        <w:lastRenderedPageBreak/>
        <w:t>第八条规定情形两项以上的，按照从重原则予以处罚。</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黑体" w:hAnsi="黑体"/>
          <w:bCs/>
          <w:sz w:val="32"/>
          <w:szCs w:val="32"/>
        </w:rPr>
        <w:t>第十三条</w:t>
      </w:r>
      <w:r w:rsidRPr="00AE5FDA">
        <w:rPr>
          <w:rFonts w:eastAsia="仿宋_GB2312"/>
          <w:b/>
          <w:bCs/>
          <w:sz w:val="32"/>
          <w:szCs w:val="32"/>
        </w:rPr>
        <w:t xml:space="preserve"> </w:t>
      </w:r>
      <w:r w:rsidRPr="00AE5FDA">
        <w:rPr>
          <w:rFonts w:eastAsia="仿宋_GB2312"/>
          <w:sz w:val="32"/>
          <w:szCs w:val="32"/>
        </w:rPr>
        <w:t>违反医疗保险法律、法规、规章的行为在两年内未被发现，不再给予行政处罚，但应当追回医疗保险金。法律另有规定的除外。</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仿宋_GB2312"/>
          <w:sz w:val="32"/>
          <w:szCs w:val="32"/>
        </w:rPr>
        <w:t>前款规定的期限，自违反医疗保险法律、法规、规章的行为发生之日起计算；违反医疗保险法律、法规、规章的行为有连续或者继续状态的，自行为终了之日起计算。</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黑体" w:hAnsi="黑体"/>
          <w:bCs/>
          <w:sz w:val="32"/>
          <w:szCs w:val="32"/>
        </w:rPr>
        <w:t>第十四条</w:t>
      </w:r>
      <w:r w:rsidRPr="00AE5FDA">
        <w:rPr>
          <w:rFonts w:eastAsia="仿宋_GB2312"/>
          <w:b/>
          <w:bCs/>
          <w:sz w:val="32"/>
          <w:szCs w:val="32"/>
        </w:rPr>
        <w:t xml:space="preserve"> </w:t>
      </w:r>
      <w:r w:rsidRPr="00AE5FDA">
        <w:rPr>
          <w:rFonts w:eastAsia="仿宋_GB2312"/>
          <w:sz w:val="32"/>
          <w:szCs w:val="32"/>
        </w:rPr>
        <w:t>医疗保障行政部门依法对违反生育保险法律、法规、规章的行为实施行政处罚，适用本办法。</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黑体" w:hAnsi="黑体"/>
          <w:bCs/>
          <w:sz w:val="32"/>
          <w:szCs w:val="32"/>
        </w:rPr>
        <w:t>第十五条</w:t>
      </w:r>
      <w:r w:rsidRPr="00AE5FDA">
        <w:rPr>
          <w:rFonts w:eastAsia="仿宋_GB2312"/>
          <w:b/>
          <w:bCs/>
          <w:sz w:val="32"/>
          <w:szCs w:val="32"/>
        </w:rPr>
        <w:t xml:space="preserve"> </w:t>
      </w:r>
      <w:r w:rsidRPr="00AE5FDA">
        <w:rPr>
          <w:rFonts w:eastAsia="仿宋_GB2312"/>
          <w:sz w:val="32"/>
          <w:szCs w:val="32"/>
        </w:rPr>
        <w:t>本办法中的</w:t>
      </w:r>
      <w:r w:rsidRPr="00AE5FDA">
        <w:rPr>
          <w:rFonts w:eastAsia="仿宋_GB2312"/>
          <w:sz w:val="32"/>
          <w:szCs w:val="32"/>
        </w:rPr>
        <w:t>“</w:t>
      </w:r>
      <w:r w:rsidRPr="00AE5FDA">
        <w:rPr>
          <w:rFonts w:eastAsia="仿宋_GB2312"/>
          <w:sz w:val="32"/>
          <w:szCs w:val="32"/>
        </w:rPr>
        <w:t>以上</w:t>
      </w:r>
      <w:r w:rsidRPr="00AE5FDA">
        <w:rPr>
          <w:rFonts w:eastAsia="仿宋_GB2312"/>
          <w:sz w:val="32"/>
          <w:szCs w:val="32"/>
        </w:rPr>
        <w:t>”</w:t>
      </w:r>
      <w:r w:rsidRPr="00AE5FDA">
        <w:rPr>
          <w:rFonts w:eastAsia="仿宋_GB2312"/>
          <w:sz w:val="32"/>
          <w:szCs w:val="32"/>
        </w:rPr>
        <w:t>包括本数。</w:t>
      </w:r>
    </w:p>
    <w:p w:rsidR="004F3D0E" w:rsidRPr="00AE5FDA" w:rsidRDefault="004F3D0E" w:rsidP="004F3D0E">
      <w:pPr>
        <w:snapToGrid w:val="0"/>
        <w:spacing w:line="580" w:lineRule="exact"/>
        <w:ind w:firstLineChars="200" w:firstLine="640"/>
        <w:rPr>
          <w:rFonts w:eastAsia="仿宋_GB2312"/>
          <w:sz w:val="32"/>
          <w:szCs w:val="32"/>
        </w:rPr>
      </w:pPr>
      <w:r w:rsidRPr="00AE5FDA">
        <w:rPr>
          <w:rFonts w:eastAsia="黑体" w:hAnsi="黑体"/>
          <w:bCs/>
          <w:sz w:val="32"/>
          <w:szCs w:val="32"/>
        </w:rPr>
        <w:t>第十六条</w:t>
      </w:r>
      <w:r w:rsidRPr="00AE5FDA">
        <w:rPr>
          <w:rFonts w:eastAsia="仿宋_GB2312"/>
          <w:b/>
          <w:bCs/>
          <w:sz w:val="32"/>
          <w:szCs w:val="32"/>
        </w:rPr>
        <w:t xml:space="preserve"> </w:t>
      </w:r>
      <w:r w:rsidRPr="00AE5FDA">
        <w:rPr>
          <w:rFonts w:eastAsia="仿宋_GB2312"/>
          <w:sz w:val="32"/>
          <w:szCs w:val="32"/>
        </w:rPr>
        <w:t>本办法自印发之日起施行，有效期</w:t>
      </w:r>
      <w:r w:rsidRPr="00AE5FDA">
        <w:rPr>
          <w:rFonts w:eastAsia="仿宋_GB2312"/>
          <w:sz w:val="32"/>
          <w:szCs w:val="32"/>
        </w:rPr>
        <w:t>5</w:t>
      </w:r>
      <w:r w:rsidRPr="00AE5FDA">
        <w:rPr>
          <w:rFonts w:eastAsia="仿宋_GB2312"/>
          <w:sz w:val="32"/>
          <w:szCs w:val="32"/>
        </w:rPr>
        <w:t>年。违法行为始于本办法施行前的，行政处罚裁量按照原办法执行，但适用本办法行政处罚较轻的，按照本办法执行。</w:t>
      </w: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szCs w:val="32"/>
        </w:rPr>
      </w:pPr>
    </w:p>
    <w:p w:rsidR="004F3D0E" w:rsidRPr="00AE5FDA" w:rsidRDefault="004F3D0E" w:rsidP="004F3D0E">
      <w:pPr>
        <w:spacing w:line="240" w:lineRule="exact"/>
        <w:rPr>
          <w:rFonts w:eastAsia="仿宋_GB2312"/>
          <w:sz w:val="32"/>
        </w:rPr>
      </w:pPr>
    </w:p>
    <w:p w:rsidR="004F3D0E" w:rsidRPr="00AE5FDA" w:rsidRDefault="004F3D0E" w:rsidP="004F3D0E">
      <w:pPr>
        <w:spacing w:line="480" w:lineRule="exact"/>
        <w:ind w:leftChars="186" w:left="1126" w:rightChars="100" w:right="210" w:hangingChars="350" w:hanging="735"/>
        <w:rPr>
          <w:rFonts w:eastAsia="仿宋_GB2312"/>
          <w:sz w:val="28"/>
          <w:szCs w:val="28"/>
        </w:rPr>
      </w:pPr>
      <w:r w:rsidRPr="00B52648">
        <w:pict>
          <v:line id="_x0000_s2059" style="position:absolute;left:0;text-align:left;z-index:251668480" from="-.05pt,0" to="441pt,0" strokeweight="1.5pt"/>
        </w:pict>
      </w:r>
      <w:r w:rsidRPr="00B52648">
        <w:pict>
          <v:line id="_x0000_s2058" style="position:absolute;left:0;text-align:left;z-index:251667456" from="0,30.5pt" to="441.05pt,30.5pt" strokeweight="1.5pt"/>
        </w:pict>
      </w:r>
      <w:r w:rsidRPr="00B52648">
        <w:pict>
          <v:line id="_x0000_s2057" style="position:absolute;left:0;text-align:left;z-index:251666432" from="0,0" to="441.05pt,0" o:allowincell="f"/>
        </w:pict>
      </w:r>
      <w:r w:rsidRPr="00AE5FDA">
        <w:rPr>
          <w:rFonts w:eastAsia="仿宋_GB2312"/>
          <w:sz w:val="28"/>
          <w:szCs w:val="28"/>
        </w:rPr>
        <w:t>天津市医疗保障局办公室</w:t>
      </w:r>
      <w:r w:rsidRPr="00AE5FDA">
        <w:rPr>
          <w:rFonts w:eastAsia="仿宋_GB2312"/>
          <w:sz w:val="28"/>
          <w:szCs w:val="28"/>
        </w:rPr>
        <w:t xml:space="preserve">                  2020</w:t>
      </w:r>
      <w:r w:rsidRPr="00AE5FDA">
        <w:rPr>
          <w:rFonts w:eastAsia="仿宋_GB2312"/>
          <w:sz w:val="28"/>
          <w:szCs w:val="28"/>
        </w:rPr>
        <w:t>年</w:t>
      </w:r>
      <w:r w:rsidRPr="00AE5FDA">
        <w:rPr>
          <w:rFonts w:eastAsia="仿宋_GB2312"/>
          <w:sz w:val="28"/>
          <w:szCs w:val="28"/>
        </w:rPr>
        <w:t>3</w:t>
      </w:r>
      <w:r w:rsidRPr="00AE5FDA">
        <w:rPr>
          <w:rFonts w:eastAsia="仿宋_GB2312"/>
          <w:sz w:val="28"/>
          <w:szCs w:val="28"/>
        </w:rPr>
        <w:t>月</w:t>
      </w:r>
      <w:r w:rsidRPr="00AE5FDA">
        <w:rPr>
          <w:rFonts w:eastAsia="仿宋_GB2312"/>
          <w:sz w:val="28"/>
          <w:szCs w:val="28"/>
        </w:rPr>
        <w:t>12</w:t>
      </w:r>
      <w:r w:rsidRPr="00AE5FDA">
        <w:rPr>
          <w:rFonts w:eastAsia="仿宋_GB2312"/>
          <w:sz w:val="28"/>
          <w:szCs w:val="28"/>
        </w:rPr>
        <w:t>日印发</w:t>
      </w:r>
    </w:p>
    <w:sectPr w:rsidR="004F3D0E" w:rsidRPr="00AE5FDA" w:rsidSect="00042BCD">
      <w:footerReference w:type="even" r:id="rId6"/>
      <w:footerReference w:type="default" r:id="rId7"/>
      <w:pgSz w:w="11906" w:h="16838"/>
      <w:pgMar w:top="2098" w:right="1474" w:bottom="1985" w:left="1588"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32D" w:rsidRDefault="0089632D" w:rsidP="008C2231">
      <w:r>
        <w:separator/>
      </w:r>
    </w:p>
  </w:endnote>
  <w:endnote w:type="continuationSeparator" w:id="1">
    <w:p w:rsidR="0089632D" w:rsidRDefault="0089632D" w:rsidP="008C22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文星简小标宋">
    <w:panose1 w:val="0201060900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CEC" w:rsidRDefault="0095756F" w:rsidP="002F4A77">
    <w:pPr>
      <w:pStyle w:val="a4"/>
      <w:framePr w:wrap="around" w:vAnchor="text" w:hAnchor="margin" w:xAlign="outside" w:y="1"/>
      <w:rPr>
        <w:rStyle w:val="a6"/>
      </w:rPr>
    </w:pPr>
    <w:r>
      <w:rPr>
        <w:rStyle w:val="a6"/>
      </w:rPr>
      <w:fldChar w:fldCharType="begin"/>
    </w:r>
    <w:r w:rsidR="00107146">
      <w:rPr>
        <w:rStyle w:val="a6"/>
      </w:rPr>
      <w:instrText xml:space="preserve">PAGE  </w:instrText>
    </w:r>
    <w:r>
      <w:rPr>
        <w:rStyle w:val="a6"/>
      </w:rPr>
      <w:fldChar w:fldCharType="end"/>
    </w:r>
  </w:p>
  <w:p w:rsidR="00E47CEC" w:rsidRDefault="0089632D" w:rsidP="00E47CEC">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CEC" w:rsidRPr="00C95243" w:rsidRDefault="00107146" w:rsidP="00E47CEC">
    <w:pPr>
      <w:pStyle w:val="a4"/>
      <w:framePr w:wrap="around" w:vAnchor="text" w:hAnchor="margin" w:xAlign="outside" w:y="1"/>
      <w:rPr>
        <w:rStyle w:val="a6"/>
        <w:rFonts w:ascii="宋体" w:hAnsi="宋体"/>
        <w:sz w:val="28"/>
        <w:szCs w:val="28"/>
      </w:rPr>
    </w:pPr>
    <w:r w:rsidRPr="00C95243">
      <w:rPr>
        <w:rStyle w:val="a6"/>
        <w:rFonts w:ascii="宋体" w:hAnsi="宋体" w:hint="eastAsia"/>
        <w:sz w:val="28"/>
        <w:szCs w:val="28"/>
      </w:rPr>
      <w:t>―</w:t>
    </w:r>
    <w:r w:rsidR="0095756F" w:rsidRPr="00C95243">
      <w:rPr>
        <w:rStyle w:val="a6"/>
        <w:rFonts w:ascii="宋体" w:hAnsi="宋体"/>
        <w:sz w:val="28"/>
        <w:szCs w:val="28"/>
      </w:rPr>
      <w:fldChar w:fldCharType="begin"/>
    </w:r>
    <w:r w:rsidRPr="00C95243">
      <w:rPr>
        <w:rStyle w:val="a6"/>
        <w:rFonts w:ascii="宋体" w:hAnsi="宋体"/>
        <w:sz w:val="28"/>
        <w:szCs w:val="28"/>
      </w:rPr>
      <w:instrText xml:space="preserve">PAGE  </w:instrText>
    </w:r>
    <w:r w:rsidR="0095756F" w:rsidRPr="00C95243">
      <w:rPr>
        <w:rStyle w:val="a6"/>
        <w:rFonts w:ascii="宋体" w:hAnsi="宋体"/>
        <w:sz w:val="28"/>
        <w:szCs w:val="28"/>
      </w:rPr>
      <w:fldChar w:fldCharType="separate"/>
    </w:r>
    <w:r w:rsidR="004F3D0E">
      <w:rPr>
        <w:rStyle w:val="a6"/>
        <w:rFonts w:ascii="宋体" w:hAnsi="宋体"/>
        <w:noProof/>
        <w:sz w:val="28"/>
        <w:szCs w:val="28"/>
      </w:rPr>
      <w:t>4</w:t>
    </w:r>
    <w:r w:rsidR="0095756F" w:rsidRPr="00C95243">
      <w:rPr>
        <w:rStyle w:val="a6"/>
        <w:rFonts w:ascii="宋体" w:hAnsi="宋体"/>
        <w:sz w:val="28"/>
        <w:szCs w:val="28"/>
      </w:rPr>
      <w:fldChar w:fldCharType="end"/>
    </w:r>
    <w:r w:rsidRPr="00C95243">
      <w:rPr>
        <w:rStyle w:val="a6"/>
        <w:rFonts w:ascii="宋体" w:hAnsi="宋体" w:hint="eastAsia"/>
        <w:sz w:val="28"/>
        <w:szCs w:val="28"/>
      </w:rPr>
      <w:t>―</w:t>
    </w:r>
  </w:p>
  <w:p w:rsidR="00E47CEC" w:rsidRDefault="0089632D" w:rsidP="00E86CA0">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32D" w:rsidRDefault="0089632D" w:rsidP="008C2231">
      <w:r>
        <w:separator/>
      </w:r>
    </w:p>
  </w:footnote>
  <w:footnote w:type="continuationSeparator" w:id="1">
    <w:p w:rsidR="0089632D" w:rsidRDefault="0089632D" w:rsidP="008C22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2231"/>
    <w:rsid w:val="00042BCD"/>
    <w:rsid w:val="000F1366"/>
    <w:rsid w:val="00107146"/>
    <w:rsid w:val="00235B36"/>
    <w:rsid w:val="002A0AF1"/>
    <w:rsid w:val="002B6AC2"/>
    <w:rsid w:val="002C6277"/>
    <w:rsid w:val="0039069B"/>
    <w:rsid w:val="003A230E"/>
    <w:rsid w:val="00411BB5"/>
    <w:rsid w:val="00496E25"/>
    <w:rsid w:val="004B2243"/>
    <w:rsid w:val="004F3D0E"/>
    <w:rsid w:val="00683AE4"/>
    <w:rsid w:val="007348FA"/>
    <w:rsid w:val="00887305"/>
    <w:rsid w:val="0089632D"/>
    <w:rsid w:val="008C2231"/>
    <w:rsid w:val="0095756F"/>
    <w:rsid w:val="009B165D"/>
    <w:rsid w:val="00B3675F"/>
    <w:rsid w:val="00B6416A"/>
    <w:rsid w:val="00C91AD8"/>
    <w:rsid w:val="00CA5019"/>
    <w:rsid w:val="00E63CFF"/>
    <w:rsid w:val="00E65986"/>
    <w:rsid w:val="00E74066"/>
    <w:rsid w:val="00E86CA0"/>
    <w:rsid w:val="00EB32D8"/>
    <w:rsid w:val="00FB4C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23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223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C2231"/>
    <w:rPr>
      <w:sz w:val="18"/>
      <w:szCs w:val="18"/>
    </w:rPr>
  </w:style>
  <w:style w:type="paragraph" w:styleId="a4">
    <w:name w:val="footer"/>
    <w:basedOn w:val="a"/>
    <w:link w:val="Char0"/>
    <w:unhideWhenUsed/>
    <w:rsid w:val="008C22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C2231"/>
    <w:rPr>
      <w:sz w:val="18"/>
      <w:szCs w:val="18"/>
    </w:rPr>
  </w:style>
  <w:style w:type="paragraph" w:styleId="a5">
    <w:name w:val="Body Text"/>
    <w:basedOn w:val="a"/>
    <w:link w:val="Char1"/>
    <w:rsid w:val="008C2231"/>
    <w:pPr>
      <w:jc w:val="center"/>
    </w:pPr>
    <w:rPr>
      <w:sz w:val="44"/>
    </w:rPr>
  </w:style>
  <w:style w:type="character" w:customStyle="1" w:styleId="Char1">
    <w:name w:val="正文文本 Char"/>
    <w:basedOn w:val="a0"/>
    <w:link w:val="a5"/>
    <w:rsid w:val="008C2231"/>
    <w:rPr>
      <w:rFonts w:ascii="Times New Roman" w:eastAsia="宋体" w:hAnsi="Times New Roman" w:cs="Times New Roman"/>
      <w:sz w:val="44"/>
      <w:szCs w:val="20"/>
    </w:rPr>
  </w:style>
  <w:style w:type="character" w:styleId="a6">
    <w:name w:val="page number"/>
    <w:basedOn w:val="a0"/>
    <w:rsid w:val="008C2231"/>
  </w:style>
  <w:style w:type="paragraph" w:styleId="a7">
    <w:name w:val="Date"/>
    <w:basedOn w:val="a"/>
    <w:next w:val="a"/>
    <w:link w:val="Char2"/>
    <w:uiPriority w:val="99"/>
    <w:semiHidden/>
    <w:unhideWhenUsed/>
    <w:rsid w:val="00042BCD"/>
    <w:pPr>
      <w:ind w:leftChars="2500" w:left="100"/>
    </w:pPr>
  </w:style>
  <w:style w:type="character" w:customStyle="1" w:styleId="Char2">
    <w:name w:val="日期 Char"/>
    <w:basedOn w:val="a0"/>
    <w:link w:val="a7"/>
    <w:uiPriority w:val="99"/>
    <w:semiHidden/>
    <w:rsid w:val="00042BCD"/>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医疗保险制度建设处</dc:creator>
  <cp:lastModifiedBy>王少飞</cp:lastModifiedBy>
  <cp:revision>2</cp:revision>
  <cp:lastPrinted>2019-11-20T09:47:00Z</cp:lastPrinted>
  <dcterms:created xsi:type="dcterms:W3CDTF">2020-03-13T05:42:00Z</dcterms:created>
  <dcterms:modified xsi:type="dcterms:W3CDTF">2020-03-13T05:42:00Z</dcterms:modified>
</cp:coreProperties>
</file>