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exact"/>
        <w:ind w:left="210" w:leftChars="100" w:right="1890" w:rightChars="900"/>
        <w:jc w:val="distribute"/>
        <w:textAlignment w:val="auto"/>
        <w:rPr>
          <w:rFonts w:hint="default" w:ascii="Times New Roman" w:hAnsi="Times New Roman" w:eastAsia="文星简小标宋" w:cs="Times New Roman"/>
          <w:snapToGrid w:val="0"/>
          <w:color w:val="FF0000"/>
          <w:w w:val="50"/>
          <w:kern w:val="0"/>
          <w:sz w:val="96"/>
          <w:szCs w:val="96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exact"/>
        <w:ind w:left="210" w:leftChars="100" w:right="1890" w:rightChars="900"/>
        <w:jc w:val="distribute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FF0000"/>
          <w:w w:val="50"/>
          <w:kern w:val="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w w:val="50"/>
          <w:kern w:val="0"/>
          <w:sz w:val="96"/>
          <w:szCs w:val="96"/>
        </w:rPr>
        <w:t>天津市医疗保障局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exact"/>
        <w:ind w:left="210" w:leftChars="100" w:right="1890" w:rightChars="900"/>
        <w:jc w:val="distribute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FF0000"/>
          <w:w w:val="50"/>
          <w:kern w:val="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pacing w:val="-180"/>
          <w:w w:val="50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4450715</wp:posOffset>
                </wp:positionH>
                <wp:positionV relativeFrom="paragraph">
                  <wp:posOffset>442595</wp:posOffset>
                </wp:positionV>
                <wp:extent cx="1171575" cy="1066800"/>
                <wp:effectExtent l="0" t="0" r="0" b="0"/>
                <wp:wrapNone/>
                <wp:docPr id="4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400" w:lineRule="exact"/>
                              <w:rPr>
                                <w:rFonts w:ascii="文星简小标宋" w:hAnsi="宋体" w:eastAsia="文星简小标宋"/>
                                <w:color w:val="FF0000"/>
                                <w:spacing w:val="-4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hint="eastAsia" w:ascii="文星简小标宋" w:hAnsi="宋体" w:eastAsia="文星简小标宋"/>
                                <w:bCs/>
                                <w:snapToGrid w:val="0"/>
                                <w:color w:val="FF0000"/>
                                <w:spacing w:val="-40"/>
                                <w:w w:val="70"/>
                                <w:kern w:val="0"/>
                                <w:sz w:val="120"/>
                                <w:szCs w:val="120"/>
                              </w:rPr>
                              <w:t>文</w:t>
                            </w:r>
                            <w:r>
                              <w:rPr>
                                <w:rFonts w:hint="eastAsia" w:ascii="文星简小标宋" w:hAnsi="宋体" w:eastAsia="文星简小标宋"/>
                                <w:bCs/>
                                <w:color w:val="FF0000"/>
                                <w:spacing w:val="-40"/>
                                <w:w w:val="70"/>
                                <w:sz w:val="120"/>
                                <w:szCs w:val="120"/>
                              </w:rPr>
                              <w:t>件</w:t>
                            </w:r>
                          </w:p>
                        </w:txbxContent>
                      </wps:txbx>
                      <wps:bodyPr vert="horz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350.45pt;margin-top:34.85pt;height:84pt;width:92.25pt;z-index:251658240;mso-width-relative:page;mso-height-relative:page;" filled="f" stroked="f" coordsize="21600,21600" o:gfxdata="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WAAAAZHJzL1BL&#10;AQIUABQAAAAIAIdO4kBDruSJ3AAAAAoBAAAPAAAAAAAAAAEAIAAAADgAAABkcnMvZG93bnJldi54&#10;bWxQSwECFAAUAAAACACHTuJAtP1Tj6cBAAAuAwAADgAAAAAAAAABACAAAABBAQAAZHJzL2Uyb0Rv&#10;Yy54bWxQSwUGAAAAAAYABgBZAQAAW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400" w:lineRule="exact"/>
                        <w:rPr>
                          <w:rFonts w:ascii="文星简小标宋" w:hAnsi="宋体" w:eastAsia="文星简小标宋"/>
                          <w:color w:val="FF0000"/>
                          <w:spacing w:val="-40"/>
                          <w:sz w:val="120"/>
                          <w:szCs w:val="120"/>
                        </w:rPr>
                      </w:pPr>
                      <w:r>
                        <w:rPr>
                          <w:rFonts w:hint="eastAsia" w:ascii="文星简小标宋" w:hAnsi="宋体" w:eastAsia="文星简小标宋"/>
                          <w:bCs/>
                          <w:snapToGrid w:val="0"/>
                          <w:color w:val="FF0000"/>
                          <w:spacing w:val="-40"/>
                          <w:w w:val="70"/>
                          <w:kern w:val="0"/>
                          <w:sz w:val="120"/>
                          <w:szCs w:val="120"/>
                        </w:rPr>
                        <w:t>文</w:t>
                      </w:r>
                      <w:r>
                        <w:rPr>
                          <w:rFonts w:hint="eastAsia" w:ascii="文星简小标宋" w:hAnsi="宋体" w:eastAsia="文星简小标宋"/>
                          <w:bCs/>
                          <w:color w:val="FF0000"/>
                          <w:spacing w:val="-40"/>
                          <w:w w:val="70"/>
                          <w:sz w:val="120"/>
                          <w:szCs w:val="120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40"/>
          <w:w w:val="50"/>
          <w:kern w:val="0"/>
          <w:sz w:val="96"/>
          <w:szCs w:val="96"/>
        </w:rPr>
        <w:t>天津市人力资源和社会保障</w:t>
      </w: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w w:val="50"/>
          <w:kern w:val="0"/>
          <w:sz w:val="96"/>
          <w:szCs w:val="96"/>
          <w:lang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exact"/>
        <w:ind w:left="210" w:leftChars="100" w:right="1890" w:rightChars="900"/>
        <w:jc w:val="distribute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40"/>
          <w:w w:val="50"/>
          <w:kern w:val="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40"/>
          <w:w w:val="50"/>
          <w:kern w:val="0"/>
          <w:sz w:val="96"/>
          <w:szCs w:val="96"/>
        </w:rPr>
        <w:t>国家税务总局天津市税务局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exact"/>
        <w:ind w:left="210" w:leftChars="100" w:right="1890" w:rightChars="900"/>
        <w:jc w:val="distribute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FF0000"/>
          <w:w w:val="50"/>
          <w:sz w:val="96"/>
          <w:szCs w:val="96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w w:val="50"/>
          <w:sz w:val="96"/>
          <w:szCs w:val="96"/>
        </w:rPr>
        <w:t>天津市教育委员会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960" w:lineRule="exact"/>
        <w:ind w:left="210" w:leftChars="100" w:right="1890" w:rightChars="900"/>
        <w:jc w:val="distribute"/>
        <w:textAlignment w:val="auto"/>
        <w:rPr>
          <w:rFonts w:hint="eastAsia" w:ascii="方正小标宋简体" w:hAnsi="方正小标宋简体" w:eastAsia="方正小标宋简体" w:cs="方正小标宋简体"/>
          <w:snapToGrid w:val="0"/>
          <w:color w:val="FF0000"/>
          <w:w w:val="50"/>
          <w:sz w:val="96"/>
          <w:szCs w:val="9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w w:val="50"/>
          <w:sz w:val="96"/>
          <w:szCs w:val="96"/>
        </w:rPr>
        <w:t>天津市</w:t>
      </w:r>
      <w:r>
        <w:rPr>
          <w:rFonts w:hint="eastAsia" w:ascii="方正小标宋简体" w:hAnsi="方正小标宋简体" w:eastAsia="方正小标宋简体" w:cs="方正小标宋简体"/>
          <w:snapToGrid w:val="0"/>
          <w:color w:val="FF0000"/>
          <w:spacing w:val="-40"/>
          <w:w w:val="50"/>
          <w:kern w:val="0"/>
          <w:sz w:val="96"/>
          <w:szCs w:val="96"/>
        </w:rPr>
        <w:t>卫生健康委员会</w:t>
      </w: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津医保局发〔202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/>
        </w:rPr>
      </w:pPr>
      <w:r>
        <w:rPr>
          <w:rFonts w:hint="default" w:ascii="Times New Roman" w:hAnsi="Times New Roman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139700</wp:posOffset>
                </wp:positionV>
                <wp:extent cx="5652135" cy="0"/>
                <wp:effectExtent l="0" t="12700" r="5715" b="15875"/>
                <wp:wrapNone/>
                <wp:docPr id="5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-1.4pt;margin-top:11pt;height:0pt;width:445.05pt;z-index:251659264;mso-width-relative:page;mso-height-relative:page;" filled="f" stroked="t" coordsize="21600,21600" o:gfxdata="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BYAAABkcnMvUEsBAhQA&#10;FAAAAAgAh07iQOvgkJTWAAAACAEAAA8AAAAAAAAAAQAgAAAAOAAAAGRycy9kb3ducmV2LnhtbFBL&#10;AQIUABQAAAAIAIdO4kAkfDPl4gEAAKgDAAAOAAAAAAAAAAEAIAAAADsBAABkcnMvZTJvRG9jLnht&#10;bFBLBQYAAAAABgAGAFkBAACP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</w:rPr>
      </w:pPr>
      <w:bookmarkStart w:id="0" w:name="Bt"/>
      <w:bookmarkEnd w:id="0"/>
      <w:r>
        <w:rPr>
          <w:rFonts w:hint="eastAsia" w:ascii="Times New Roman" w:hAnsi="Times New Roman" w:eastAsia="方正小标宋简体" w:cs="方正小标宋简体"/>
          <w:bCs/>
          <w:szCs w:val="44"/>
        </w:rPr>
        <w:t>市医保局 市人社局 市税务局 市教委 市卫健委关于开展基本医保全民参保计划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小标宋简体" w:cs="方正小标宋简体"/>
          <w:bCs/>
          <w:szCs w:val="44"/>
        </w:rPr>
      </w:pPr>
      <w:r>
        <w:rPr>
          <w:rFonts w:hint="eastAsia" w:ascii="Times New Roman" w:hAnsi="Times New Roman" w:eastAsia="方正小标宋简体" w:cs="方正小标宋简体"/>
          <w:bCs/>
          <w:szCs w:val="44"/>
        </w:rPr>
        <w:t>集中宣传活动的通知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各区医保局、人社局</w:t>
      </w:r>
      <w:r>
        <w:rPr>
          <w:rFonts w:hint="default" w:ascii="Times New Roman" w:hAnsi="Times New Roman" w:eastAsia="仿宋_GB2312" w:cs="仿宋_GB2312"/>
          <w:sz w:val="32"/>
          <w:szCs w:val="32"/>
        </w:rPr>
        <w:t>、税务局、教育局、卫健委，有关单位：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 xml:space="preserve">    为实施全民参保计划，落实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《国家医疗保障局办公室关于开展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基本医保全民参保计划集中宣传活动</w:t>
      </w:r>
      <w:r>
        <w:rPr>
          <w:rFonts w:hint="eastAsia" w:ascii="Times New Roman" w:hAnsi="Times New Roman" w:eastAsia="仿宋_GB2312" w:cs="仿宋_GB2312"/>
          <w:sz w:val="32"/>
          <w:szCs w:val="32"/>
        </w:rPr>
        <w:t>的通知》</w:t>
      </w:r>
      <w:r>
        <w:rPr>
          <w:rFonts w:hint="default" w:ascii="Times New Roman" w:hAnsi="Times New Roman" w:eastAsia="仿宋_GB2312" w:cs="仿宋_GB2312"/>
          <w:sz w:val="32"/>
          <w:szCs w:val="32"/>
        </w:rPr>
        <w:t>（以下简称“通知”）部署要求，现就组织开展本市基本医保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全民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参保计划</w:t>
      </w:r>
      <w:r>
        <w:rPr>
          <w:rFonts w:hint="eastAsia" w:ascii="Times New Roman" w:hAnsi="Times New Roman" w:eastAsia="仿宋_GB2312" w:cs="仿宋_GB2312"/>
          <w:sz w:val="32"/>
          <w:szCs w:val="32"/>
        </w:rPr>
        <w:t>集中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宣传</w:t>
      </w:r>
      <w:r>
        <w:rPr>
          <w:rFonts w:hint="eastAsia" w:ascii="Times New Roman" w:hAnsi="Times New Roman" w:eastAsia="仿宋_GB2312" w:cs="仿宋_GB2312"/>
          <w:sz w:val="32"/>
          <w:szCs w:val="32"/>
        </w:rPr>
        <w:t>活动有关事</w:t>
      </w:r>
      <w:r>
        <w:rPr>
          <w:rFonts w:hint="default" w:ascii="Times New Roman" w:hAnsi="Times New Roman" w:eastAsia="仿宋_GB2312" w:cs="仿宋_GB2312"/>
          <w:sz w:val="32"/>
          <w:szCs w:val="32"/>
        </w:rPr>
        <w:t>项</w:t>
      </w:r>
      <w:r>
        <w:rPr>
          <w:rFonts w:hint="eastAsia" w:ascii="Times New Roman" w:hAnsi="Times New Roman" w:eastAsia="仿宋_GB2312" w:cs="仿宋_GB2312"/>
          <w:sz w:val="32"/>
          <w:szCs w:val="32"/>
        </w:rPr>
        <w:t>通知如下</w:t>
      </w:r>
      <w:r>
        <w:rPr>
          <w:rFonts w:hint="default" w:ascii="Times New Roman" w:hAnsi="Times New Roman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40" w:right="1531" w:bottom="1440" w:left="153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 xml:space="preserve">    一、活动目标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以习近平新时代中国特色社会主义思想为指导，全面贯彻落实党中央、国务院和市委、市政府决策部署，按照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《通知》</w:t>
      </w:r>
      <w:r>
        <w:rPr>
          <w:rFonts w:hint="default" w:ascii="Times New Roman" w:hAnsi="Times New Roman" w:eastAsia="仿宋_GB2312" w:cs="仿宋_GB2312"/>
          <w:sz w:val="32"/>
          <w:szCs w:val="32"/>
        </w:rPr>
        <w:t>要求，在全市范围内开展基本医保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全民参保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计划集中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仿宋_GB2312" w:cs="仿宋_GB2312"/>
          <w:sz w:val="32"/>
          <w:szCs w:val="32"/>
        </w:rPr>
        <w:t>活动（以下简称“参保宣传月活动”）。以线上线下相结合的方式，走进群众身边宣传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基本医保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参保</w:t>
      </w:r>
      <w:r>
        <w:rPr>
          <w:rFonts w:hint="default" w:ascii="Times New Roman" w:hAnsi="Times New Roman" w:eastAsia="仿宋_GB2312" w:cs="仿宋_GB2312"/>
          <w:sz w:val="32"/>
          <w:szCs w:val="32"/>
        </w:rPr>
        <w:t>政策，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扩大医保政策知晓范围</w:t>
      </w:r>
      <w:r>
        <w:rPr>
          <w:rFonts w:hint="default" w:ascii="Times New Roman" w:hAnsi="Times New Roman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巩固全民参保成果，营造自愿参保、积极参保的良好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社会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氛围，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提升人民群众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参加基本医保的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获得感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幸福感。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lang w:bidi="ar-SA"/>
        </w:rPr>
      </w:pPr>
      <w:r>
        <w:rPr>
          <w:rFonts w:hint="eastAsia" w:ascii="Times New Roman" w:hAnsi="Times New Roman" w:eastAsia="黑体" w:cs="黑体"/>
          <w:sz w:val="32"/>
          <w:szCs w:val="32"/>
          <w:lang w:bidi="ar-SA"/>
        </w:rPr>
        <w:t>二、活动</w:t>
      </w:r>
      <w:r>
        <w:rPr>
          <w:rFonts w:hint="eastAsia" w:ascii="Times New Roman" w:hAnsi="Times New Roman" w:eastAsia="黑体" w:cs="黑体"/>
          <w:sz w:val="32"/>
          <w:szCs w:val="32"/>
          <w:lang w:eastAsia="zh-CN" w:bidi="ar-SA"/>
        </w:rPr>
        <w:t>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每年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月份。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  <w:shd w:val="clear" w:color="FFFFFF" w:fill="D9D9D9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 xml:space="preserve">   </w:t>
      </w:r>
      <w:r>
        <w:rPr>
          <w:rFonts w:hint="eastAsia" w:ascii="Times New Roman" w:hAnsi="Times New Roman" w:eastAsia="黑体" w:cs="黑体"/>
          <w:sz w:val="32"/>
          <w:szCs w:val="32"/>
          <w:lang w:bidi="ar-SA"/>
        </w:rPr>
        <w:t xml:space="preserve"> </w:t>
      </w:r>
      <w:r>
        <w:rPr>
          <w:rFonts w:hint="eastAsia" w:ascii="Times New Roman" w:hAnsi="Times New Roman" w:eastAsia="黑体" w:cs="黑体"/>
          <w:sz w:val="32"/>
          <w:szCs w:val="32"/>
          <w:shd w:val="clear" w:color="auto" w:fill="auto"/>
          <w:lang w:bidi="ar-SA"/>
        </w:rPr>
        <w:t>三、活动主题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全民医保手牵手，医保护航心连心。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bidi="ar-SA"/>
        </w:rPr>
        <w:t>四、活动</w:t>
      </w:r>
      <w:r>
        <w:rPr>
          <w:rFonts w:hint="default" w:ascii="Times New Roman" w:hAnsi="Times New Roman" w:eastAsia="黑体" w:cs="黑体"/>
          <w:sz w:val="32"/>
          <w:szCs w:val="32"/>
          <w:lang w:bidi="ar-SA"/>
        </w:rPr>
        <w:t>内容</w:t>
      </w:r>
      <w:r>
        <w:rPr>
          <w:rFonts w:hint="default" w:ascii="Times New Roman" w:hAnsi="Times New Roman" w:eastAsia="仿宋_GB2312" w:cs="仿宋_GB2312"/>
          <w:sz w:val="32"/>
          <w:szCs w:val="32"/>
        </w:rPr>
        <w:t xml:space="preserve">   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（一）召开启动仪式。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市医保局、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市人社局、市税务局、市教委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-SA"/>
        </w:rPr>
        <w:t>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市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卫健委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联合举办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-SA"/>
        </w:rPr>
        <w:t>天津市基本医保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全民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参保计划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集中宣传月启动仪式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-SA"/>
        </w:rPr>
        <w:t>，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并开展系列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-SA"/>
        </w:rPr>
        <w:t>政策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宣传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-SA"/>
        </w:rPr>
        <w:t>、业务技能大比武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活动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-SA"/>
        </w:rPr>
        <w:t>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各单位要紧密围绕主题，结合实际开展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全民参保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宣传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-SA"/>
        </w:rPr>
        <w:t>等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-SA"/>
        </w:rPr>
        <w:t>活动，营造氛围、凝聚力量，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-SA"/>
        </w:rPr>
        <w:t>助力完成国家下达本市今年参保目标任务。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（二）开展线上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宣传</w:t>
      </w:r>
      <w:r>
        <w:rPr>
          <w:rFonts w:hint="default" w:ascii="Times New Roman" w:hAnsi="Times New Roman" w:eastAsia="楷体_GB2312" w:cs="楷体_GB2312"/>
          <w:sz w:val="32"/>
          <w:szCs w:val="32"/>
          <w:lang w:eastAsia="zh-CN"/>
        </w:rPr>
        <w:t>活动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。</w:t>
      </w:r>
      <w:r>
        <w:rPr>
          <w:rFonts w:hint="default" w:ascii="Times New Roman" w:hAnsi="Times New Roman" w:eastAsia="仿宋_GB2312" w:cs="仿宋_GB2312"/>
          <w:sz w:val="32"/>
          <w:szCs w:val="32"/>
        </w:rPr>
        <w:t>通过天津医保、医保中心微信公众号、官方抖音账号等渠道，围绕《社会保险法》、《天津市基本医疗保险条例》等法律法规，发布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基本医保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参保缴费、待遇保障等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政策讲解短视频</w:t>
      </w:r>
      <w:r>
        <w:rPr>
          <w:rFonts w:hint="default" w:ascii="Times New Roman" w:hAnsi="Times New Roman" w:eastAsia="仿宋_GB2312" w:cs="仿宋_GB2312"/>
          <w:sz w:val="32"/>
          <w:szCs w:val="32"/>
        </w:rPr>
        <w:t>，加强新媒体矩阵宣传，扩大宣传效果，要让群众明白参加基本医保是每位公民应有的权利和义务，是保障公民生命健康的基本保障和前提。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 w:bidi="ar-SA"/>
        </w:rPr>
        <w:t>要依托医疗保障服务热线中心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val="en-US" w:eastAsia="zh-CN" w:bidi="ar-SA"/>
        </w:rPr>
        <w:t>12393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 w:bidi="ar-SA"/>
        </w:rPr>
        <w:t>解答及宣传群众所关心问题，回应社会关切。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楷体_GB2312" w:cs="楷体_GB2312"/>
          <w:sz w:val="32"/>
          <w:szCs w:val="32"/>
        </w:rPr>
        <w:t>（三）开展线下宣传活动。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要针对当前工作实际，印制参保扩面宣传海报、折页等，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广泛向经办窗口、街（镇）党群服务中心、村（社区）组织、定点医药机构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、公交地铁</w:t>
      </w:r>
      <w:r>
        <w:rPr>
          <w:rFonts w:hint="default" w:ascii="Times New Roman" w:hAnsi="Times New Roman" w:eastAsia="仿宋_GB2312" w:cs="仿宋_GB2312"/>
          <w:sz w:val="32"/>
          <w:szCs w:val="32"/>
        </w:rPr>
        <w:t>等人群密集场所张贴，并开展实地宣传解读。开展对全市未参保群众短信提示参保活动，加大扩面工作力度。各区医保部门要联合相关单位，在辖区街（镇）党群服务中心、基层定点医药机构、经办服务大厅建立固定宣传服务点，采取张贴海报、播放展播作品、发放折页等形式，要面向企事业单位、办事群众、辖区居民等做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参保</w:t>
      </w:r>
      <w:r>
        <w:rPr>
          <w:rFonts w:hint="default" w:ascii="Times New Roman" w:hAnsi="Times New Roman" w:eastAsia="仿宋_GB2312" w:cs="仿宋_GB2312"/>
          <w:sz w:val="32"/>
          <w:szCs w:val="32"/>
        </w:rPr>
        <w:t>政策的宣传解读工作。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（四）开展媒体宣传</w:t>
      </w:r>
      <w:r>
        <w:rPr>
          <w:rFonts w:hint="default" w:ascii="Times New Roman" w:hAnsi="Times New Roman" w:eastAsia="楷体_GB2312" w:cs="楷体_GB2312"/>
          <w:sz w:val="32"/>
          <w:szCs w:val="32"/>
        </w:rPr>
        <w:t>活动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要充分发挥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 w:bidi="ar"/>
        </w:rPr>
        <w:t>广播电视、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"/>
        </w:rPr>
        <w:t>官方网站、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公交地铁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 w:bidi="ar"/>
        </w:rPr>
        <w:t>以及城市户外广告、工地标语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"/>
        </w:rPr>
        <w:t>、</w:t>
      </w:r>
      <w:r>
        <w:rPr>
          <w:rFonts w:hint="eastAsia" w:ascii="Times New Roman" w:hAnsi="Times New Roman" w:eastAsia="仿宋_GB2312" w:cs="仿宋_GB2312"/>
          <w:sz w:val="32"/>
          <w:szCs w:val="32"/>
        </w:rPr>
        <w:t>图文展览、主题宣讲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eastAsia="zh-CN" w:bidi="ar"/>
        </w:rPr>
        <w:t>等</w:t>
      </w:r>
      <w:r>
        <w:rPr>
          <w:rFonts w:hint="default" w:ascii="Times New Roman" w:hAnsi="Times New Roman" w:eastAsia="仿宋_GB2312" w:cs="仿宋_GB2312"/>
          <w:kern w:val="2"/>
          <w:sz w:val="32"/>
          <w:szCs w:val="32"/>
          <w:lang w:eastAsia="zh-CN" w:bidi="ar"/>
        </w:rPr>
        <w:t>方式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宣传</w:t>
      </w:r>
      <w:r>
        <w:rPr>
          <w:rFonts w:hint="default" w:ascii="Times New Roman" w:hAnsi="Times New Roman" w:eastAsia="仿宋_GB2312" w:cs="仿宋_GB2312"/>
          <w:sz w:val="32"/>
          <w:szCs w:val="32"/>
        </w:rPr>
        <w:t>参保政策、宣传用语，展示群众在参保后看病住院、大病等带来的实实在在的好处，不参保会给家庭带来沉重经济负担风险等典型事例。要宣传就业人员参加职工医保是法定义务，用人单位有为职工缴纳基本医疗保险费的义务。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要编发新闻通稿，通过天津主流媒体等进行刊发。</w:t>
      </w:r>
    </w:p>
    <w:p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华文楷体" w:cs="华文楷体"/>
          <w:sz w:val="32"/>
          <w:szCs w:val="32"/>
          <w:lang w:eastAsia="zh-CN" w:bidi="ar-SA"/>
        </w:rPr>
        <w:t>（五）开展</w:t>
      </w:r>
      <w:r>
        <w:rPr>
          <w:rFonts w:hint="default" w:ascii="Times New Roman" w:hAnsi="Times New Roman" w:eastAsia="华文楷体" w:cs="华文楷体"/>
          <w:sz w:val="32"/>
          <w:szCs w:val="32"/>
          <w:lang w:eastAsia="zh-CN" w:bidi="ar-SA"/>
        </w:rPr>
        <w:t>重点</w:t>
      </w:r>
      <w:r>
        <w:rPr>
          <w:rFonts w:hint="eastAsia" w:ascii="Times New Roman" w:hAnsi="Times New Roman" w:eastAsia="华文楷体" w:cs="华文楷体"/>
          <w:sz w:val="32"/>
          <w:szCs w:val="32"/>
          <w:lang w:eastAsia="zh-CN" w:bidi="ar-SA"/>
        </w:rPr>
        <w:t>人群宣传活动。</w:t>
      </w:r>
      <w:r>
        <w:rPr>
          <w:rFonts w:hint="default" w:ascii="Times New Roman" w:hAnsi="Times New Roman" w:eastAsia="仿宋_GB2312" w:cs="仿宋_GB2312"/>
          <w:sz w:val="32"/>
          <w:szCs w:val="32"/>
        </w:rPr>
        <w:t>各区医保部门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要针对学生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 w:bidi="ar-SA"/>
        </w:rPr>
        <w:t>儿童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、困难人员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 w:bidi="ar-SA"/>
        </w:rPr>
        <w:t>、新就业形态劳动者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等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 w:bidi="ar-SA"/>
        </w:rPr>
        <w:t>不同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-SA"/>
        </w:rPr>
        <w:t>群体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 w:bidi="ar-SA"/>
        </w:rPr>
        <w:t>开展不同形式、不同内容的宣传活动，</w:t>
      </w:r>
      <w:r>
        <w:rPr>
          <w:rFonts w:hint="default" w:ascii="Times New Roman" w:hAnsi="Times New Roman" w:eastAsia="仿宋_GB2312" w:cs="仿宋_GB2312"/>
          <w:sz w:val="32"/>
          <w:szCs w:val="32"/>
        </w:rPr>
        <w:t>要联合教育部门深入各类学校等，根据学生参保政策、缴费流程、待遇享受、医保电子凭证激活使用等，集中开展政策宣讲和培训，动员和引导在校学生积极主动参保。新的学期，学校要开展“致学生（家长）的一封信”活动，宣传和提示学生（家长）及时办理参保手续。教育部门及有关学校要为宣传活动给予支持和配合。各区医保部门要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卫生健康部门联合，结合“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新生儿出生一件事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”、“医保电子凭证”等，到定点医疗机构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重点宣传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政策</w:t>
      </w:r>
      <w:r>
        <w:rPr>
          <w:rFonts w:hint="default" w:ascii="Times New Roman" w:hAnsi="Times New Roman" w:eastAsia="仿宋_GB2312" w:cs="仿宋_GB2312"/>
          <w:sz w:val="32"/>
          <w:szCs w:val="32"/>
          <w:lang w:eastAsia="zh-CN"/>
        </w:rPr>
        <w:t>，要主动联合民政、残联等部门，对低保、低保边缘家庭等困难人群进行“敲门行动”或致“公开信”，进行一对一的宣传动员参保，确保此类群体应保尽保。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Times New Roman" w:hAnsi="Times New Roman" w:eastAsia="黑体" w:cs="黑体"/>
          <w:sz w:val="32"/>
          <w:szCs w:val="32"/>
        </w:rPr>
      </w:pPr>
      <w:r>
        <w:rPr>
          <w:rFonts w:hint="default" w:ascii="Times New Roman" w:hAnsi="Times New Roman" w:eastAsia="黑体" w:cs="黑体"/>
          <w:sz w:val="32"/>
          <w:szCs w:val="32"/>
        </w:rPr>
        <w:t>五</w:t>
      </w:r>
      <w:r>
        <w:rPr>
          <w:rFonts w:hint="eastAsia" w:ascii="Times New Roman" w:hAnsi="Times New Roman" w:eastAsia="黑体" w:cs="黑体"/>
          <w:sz w:val="32"/>
          <w:szCs w:val="32"/>
        </w:rPr>
        <w:t>、</w:t>
      </w:r>
      <w:r>
        <w:rPr>
          <w:rFonts w:hint="default" w:ascii="Times New Roman" w:hAnsi="Times New Roman" w:eastAsia="黑体" w:cs="黑体"/>
          <w:sz w:val="32"/>
          <w:szCs w:val="32"/>
        </w:rPr>
        <w:t>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（一）</w:t>
      </w:r>
      <w:r>
        <w:rPr>
          <w:rFonts w:hint="default" w:ascii="Times New Roman" w:hAnsi="Times New Roman" w:eastAsia="楷体_GB2312" w:cs="楷体_GB2312"/>
          <w:sz w:val="32"/>
          <w:szCs w:val="32"/>
        </w:rPr>
        <w:t>高度重视，精心组织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。</w:t>
      </w:r>
      <w:r>
        <w:rPr>
          <w:rFonts w:hint="default" w:ascii="Times New Roman" w:hAnsi="Times New Roman" w:eastAsia="仿宋_GB2312" w:cs="仿宋_GB2312"/>
          <w:sz w:val="32"/>
          <w:szCs w:val="32"/>
        </w:rPr>
        <w:t>做好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参保宣传月</w:t>
      </w:r>
      <w:r>
        <w:rPr>
          <w:rFonts w:hint="default" w:ascii="Times New Roman" w:hAnsi="Times New Roman" w:eastAsia="仿宋_GB2312" w:cs="仿宋_GB2312"/>
          <w:sz w:val="32"/>
          <w:szCs w:val="32"/>
        </w:rPr>
        <w:t>活动是贯彻落实国家要求，保障群众身心健康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，是以人民为中心的具体体现</w:t>
      </w:r>
      <w:r>
        <w:rPr>
          <w:rFonts w:hint="default" w:ascii="Times New Roman" w:hAnsi="Times New Roman" w:eastAsia="仿宋_GB2312" w:cs="仿宋_GB2312"/>
          <w:sz w:val="32"/>
          <w:szCs w:val="32"/>
        </w:rPr>
        <w:t>。各区医保及相关部门要提高政治站位，加强组织领导和统筹规划，区医保局要按照我市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参保宣传月</w:t>
      </w:r>
      <w:r>
        <w:rPr>
          <w:rFonts w:hint="default" w:ascii="Times New Roman" w:hAnsi="Times New Roman" w:eastAsia="仿宋_GB2312" w:cs="仿宋_GB2312"/>
          <w:sz w:val="32"/>
          <w:szCs w:val="32"/>
        </w:rPr>
        <w:t>的活动安排，制定具体宣传活动方案，开展参保宣传月活动启动仪式，联合人社、税务、教育等部门围绕活动主题，共同做好推动实施工作。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楷体_GB2312" w:cs="楷体_GB2312"/>
          <w:sz w:val="32"/>
          <w:szCs w:val="32"/>
          <w:lang w:eastAsia="zh-CN"/>
        </w:rPr>
        <w:t>突出重点，回应关切</w:t>
      </w: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  <w:t>各区医保部门要结合工作实际，精心设计宣传口径、宣传材料、宣传方式，突出重点人群、重要政策、重点场所，采取全方位、多渠道、多形式集中宣传，提高宣传推广效果。要积极回应参保群众对缴费标准、待遇享受等问题的关切，耐心细致做好政策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</w:pPr>
      <w:r>
        <w:rPr>
          <w:rFonts w:hint="eastAsia" w:ascii="Times New Roman" w:hAnsi="Times New Roman" w:eastAsia="楷体_GB2312" w:cs="楷体_GB2312"/>
          <w:sz w:val="32"/>
          <w:szCs w:val="32"/>
        </w:rPr>
        <w:t>（</w:t>
      </w:r>
      <w:r>
        <w:rPr>
          <w:rFonts w:hint="default" w:ascii="Times New Roman" w:hAnsi="Times New Roman" w:eastAsia="楷体_GB2312" w:cs="楷体_GB2312"/>
          <w:sz w:val="32"/>
          <w:szCs w:val="32"/>
        </w:rPr>
        <w:t>三</w:t>
      </w:r>
      <w:r>
        <w:rPr>
          <w:rFonts w:hint="eastAsia" w:ascii="Times New Roman" w:hAnsi="Times New Roman" w:eastAsia="楷体_GB2312" w:cs="楷体_GB2312"/>
          <w:sz w:val="32"/>
          <w:szCs w:val="32"/>
        </w:rPr>
        <w:t>）</w:t>
      </w:r>
      <w:r>
        <w:rPr>
          <w:rFonts w:hint="default" w:ascii="Times New Roman" w:hAnsi="Times New Roman" w:eastAsia="楷体_GB2312" w:cs="楷体_GB2312"/>
          <w:sz w:val="32"/>
          <w:szCs w:val="32"/>
        </w:rPr>
        <w:t>及时总结，形成机制</w:t>
      </w:r>
      <w:r>
        <w:rPr>
          <w:rFonts w:hint="eastAsia" w:ascii="Times New Roman" w:hAnsi="Times New Roman" w:eastAsia="楷体_GB2312" w:cs="楷体_GB2312"/>
          <w:sz w:val="32"/>
          <w:szCs w:val="32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各区</w:t>
      </w:r>
      <w:r>
        <w:rPr>
          <w:rFonts w:hint="eastAsia" w:ascii="Times New Roman" w:hAnsi="Times New Roman" w:eastAsia="仿宋_GB2312" w:cs="仿宋_GB2312"/>
          <w:bCs/>
          <w:sz w:val="32"/>
          <w:szCs w:val="32"/>
          <w:lang w:eastAsia="zh-CN" w:bidi="ar-SA"/>
        </w:rPr>
        <w:t>要坚持结果导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  <w:t>向、效果导向，通过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-SA"/>
        </w:rPr>
        <w:t>参保宣传月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  <w:t>活动，形成机制，要及时收集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eastAsia="zh-CN" w:bidi="ar-SA"/>
        </w:rPr>
        <w:t>参保宣传月</w:t>
      </w:r>
      <w:r>
        <w:rPr>
          <w:rFonts w:ascii="Times New Roman" w:hAnsi="Times New Roman" w:eastAsia="仿宋_GB2312" w:cs="Times New Roman"/>
          <w:bCs/>
          <w:sz w:val="32"/>
          <w:szCs w:val="32"/>
          <w:lang w:eastAsia="zh-CN" w:bidi="ar-SA"/>
        </w:rPr>
        <w:t>活动中的好经验、好做法，活动期间，要向市医保局报送工作信息，我们将对各区好的经验做法予以推广。各区今年集中宣传活动总结于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 w:bidi="ar-SA"/>
        </w:rPr>
        <w:t>2023年11月中旬前报送市医保局待遇保障处。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 xml:space="preserve">                     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left"/>
        <w:textAlignment w:val="auto"/>
        <w:rPr>
          <w:rFonts w:hint="default" w:ascii="Times New Roman" w:hAnsi="Times New Roman" w:eastAsia="仿宋_GB2312" w:cs="Times New Roman"/>
          <w:bCs/>
          <w:w w:val="96"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>附件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>：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>1</w:t>
      </w:r>
      <w:r>
        <w:rPr>
          <w:rFonts w:hint="eastAsia" w:ascii="Times New Roman" w:hAnsi="Times New Roman" w:eastAsia="仿宋_GB2312" w:cs="Times New Roman"/>
          <w:bCs/>
          <w:w w:val="96"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Cs/>
          <w:w w:val="96"/>
          <w:kern w:val="2"/>
          <w:sz w:val="32"/>
          <w:szCs w:val="32"/>
          <w:lang w:eastAsia="zh-CN" w:bidi="ar-SA"/>
        </w:rPr>
        <w:t>2023年</w:t>
      </w:r>
      <w:r>
        <w:rPr>
          <w:rFonts w:hint="eastAsia" w:ascii="Times New Roman" w:hAnsi="Times New Roman" w:eastAsia="仿宋_GB2312" w:cs="Times New Roman"/>
          <w:bCs/>
          <w:w w:val="96"/>
          <w:kern w:val="2"/>
          <w:sz w:val="32"/>
          <w:szCs w:val="32"/>
          <w:lang w:val="en-US" w:eastAsia="zh-CN" w:bidi="ar-SA"/>
        </w:rPr>
        <w:t>全民</w:t>
      </w:r>
      <w:r>
        <w:rPr>
          <w:rFonts w:hint="default" w:ascii="Times New Roman" w:hAnsi="Times New Roman" w:eastAsia="仿宋_GB2312" w:cs="Times New Roman"/>
          <w:bCs/>
          <w:w w:val="96"/>
          <w:kern w:val="2"/>
          <w:sz w:val="32"/>
          <w:szCs w:val="32"/>
          <w:lang w:eastAsia="zh-CN" w:bidi="ar-SA"/>
        </w:rPr>
        <w:t>参保计划集中</w:t>
      </w:r>
      <w:r>
        <w:rPr>
          <w:rFonts w:hint="eastAsia" w:ascii="Times New Roman" w:hAnsi="Times New Roman" w:eastAsia="仿宋_GB2312" w:cs="Times New Roman"/>
          <w:bCs/>
          <w:w w:val="96"/>
          <w:kern w:val="2"/>
          <w:sz w:val="32"/>
          <w:szCs w:val="32"/>
          <w:lang w:eastAsia="zh-CN" w:bidi="ar-SA"/>
        </w:rPr>
        <w:t>宣传月</w:t>
      </w:r>
      <w:r>
        <w:rPr>
          <w:rFonts w:hint="default" w:ascii="Times New Roman" w:hAnsi="Times New Roman" w:eastAsia="仿宋_GB2312" w:cs="Times New Roman"/>
          <w:bCs/>
          <w:w w:val="96"/>
          <w:kern w:val="2"/>
          <w:sz w:val="32"/>
          <w:szCs w:val="32"/>
          <w:lang w:eastAsia="zh-CN" w:bidi="ar-SA"/>
        </w:rPr>
        <w:t>活动情况统计汇总表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w w:val="96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_GB2312" w:cs="Times New Roman"/>
          <w:bCs/>
          <w:w w:val="96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Times New Roman" w:hAnsi="Times New Roman" w:eastAsia="仿宋_GB2312" w:cs="Times New Roman"/>
          <w:bCs/>
          <w:w w:val="96"/>
          <w:kern w:val="2"/>
          <w:sz w:val="32"/>
          <w:szCs w:val="32"/>
          <w:lang w:val="en-US" w:eastAsia="zh-CN" w:bidi="ar-SA"/>
        </w:rPr>
        <w:t>全民参保</w:t>
      </w:r>
      <w:r>
        <w:rPr>
          <w:rFonts w:hint="default" w:ascii="Times New Roman" w:hAnsi="Times New Roman" w:eastAsia="仿宋_GB2312" w:cs="Times New Roman"/>
          <w:bCs/>
          <w:w w:val="96"/>
          <w:kern w:val="2"/>
          <w:sz w:val="32"/>
          <w:szCs w:val="32"/>
          <w:lang w:val="en-US" w:eastAsia="zh-CN" w:bidi="ar-SA"/>
        </w:rPr>
        <w:t>计划</w:t>
      </w:r>
      <w:r>
        <w:rPr>
          <w:rFonts w:hint="eastAsia" w:ascii="Times New Roman" w:hAnsi="Times New Roman" w:eastAsia="仿宋_GB2312" w:cs="Times New Roman"/>
          <w:bCs/>
          <w:w w:val="96"/>
          <w:kern w:val="2"/>
          <w:sz w:val="32"/>
          <w:szCs w:val="32"/>
          <w:lang w:val="en-US" w:eastAsia="zh-CN" w:bidi="ar-SA"/>
        </w:rPr>
        <w:t>集中宣传月活动推荐宣传用语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市医保局 </w:t>
      </w:r>
      <w:r>
        <w:rPr>
          <w:rFonts w:hint="default" w:ascii="Times New Roman" w:hAnsi="Times New Roman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市人社局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rPr>
          <w:rFonts w:hint="eastAsia" w:ascii="Times New Roman" w:hAnsi="Times New Roma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市税务局 </w:t>
      </w:r>
      <w:r>
        <w:rPr>
          <w:rFonts w:hint="default" w:ascii="Times New Roman" w:hAnsi="Times New Roman" w:eastAsia="仿宋_GB2312" w:cs="仿宋_GB2312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</w:t>
      </w:r>
      <w:r>
        <w:rPr>
          <w:rFonts w:hint="default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>教</w:t>
      </w:r>
      <w:r>
        <w:rPr>
          <w:rFonts w:hint="default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委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</w:t>
      </w:r>
      <w:bookmarkStart w:id="1" w:name="_GoBack"/>
      <w:bookmarkEnd w:id="1"/>
      <w:r>
        <w:rPr>
          <w:rFonts w:hint="default" w:ascii="Times New Roman" w:hAnsi="Times New Roman" w:eastAsia="仿宋_GB2312" w:cs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仿宋_GB2312"/>
          <w:sz w:val="32"/>
          <w:szCs w:val="32"/>
        </w:rPr>
        <w:t>市</w:t>
      </w:r>
      <w:r>
        <w:rPr>
          <w:rFonts w:hint="default" w:ascii="Times New Roman" w:hAnsi="Times New Roman" w:eastAsia="仿宋_GB2312" w:cs="仿宋_GB2312"/>
          <w:sz w:val="32"/>
          <w:szCs w:val="32"/>
        </w:rPr>
        <w:t>卫生健康</w:t>
      </w:r>
      <w:r>
        <w:rPr>
          <w:rFonts w:hint="eastAsia" w:ascii="Times New Roman" w:hAnsi="Times New Roman" w:eastAsia="仿宋_GB2312" w:cs="仿宋_GB2312"/>
          <w:sz w:val="32"/>
          <w:szCs w:val="32"/>
        </w:rPr>
        <w:t>委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 xml:space="preserve">                              2023年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>月</w:t>
      </w:r>
      <w:r>
        <w:rPr>
          <w:rFonts w:hint="eastAsia" w:ascii="Times New Roman" w:hAnsi="Times New Roman" w:eastAsia="仿宋_GB2312" w:cs="Times New Roman"/>
          <w:bCs/>
          <w:kern w:val="2"/>
          <w:sz w:val="32"/>
          <w:szCs w:val="32"/>
          <w:lang w:val="en-US" w:eastAsia="zh-CN" w:bidi="ar-SA"/>
        </w:rPr>
        <w:t>15</w:t>
      </w: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default" w:ascii="Times New Roman" w:hAnsi="Times New Roman"/>
          <w:lang w:eastAsia="zh-CN"/>
        </w:rPr>
      </w:pPr>
      <w:r>
        <w:rPr>
          <w:rFonts w:hint="default" w:ascii="Times New Roman" w:hAnsi="Times New Roman" w:eastAsia="仿宋_GB2312" w:cs="Times New Roman"/>
          <w:bCs/>
          <w:kern w:val="2"/>
          <w:sz w:val="32"/>
          <w:szCs w:val="32"/>
          <w:lang w:eastAsia="zh-CN" w:bidi="ar-SA"/>
        </w:rPr>
        <w:t>（此件主动公开）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z w:val="32"/>
          <w:szCs w:val="32"/>
        </w:rPr>
      </w:pPr>
    </w:p>
    <w:p>
      <w:pPr>
        <w:pStyle w:val="3"/>
        <w:ind w:left="0" w:leftChars="0" w:firstLine="0" w:firstLineChars="0"/>
        <w:rPr>
          <w:rFonts w:hint="eastAsia" w:ascii="Times New Roman" w:hAnsi="Times New Roman"/>
        </w:rPr>
      </w:pPr>
    </w:p>
    <w:p>
      <w:pPr>
        <w:pStyle w:val="5"/>
        <w:spacing w:line="578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附件1</w:t>
      </w:r>
    </w:p>
    <w:p>
      <w:pPr>
        <w:rPr>
          <w:rFonts w:hint="eastAsia" w:ascii="Times New Roman" w:hAnsi="Times New Roman"/>
        </w:rPr>
      </w:pPr>
    </w:p>
    <w:p>
      <w:pPr>
        <w:widowControl/>
        <w:spacing w:line="578" w:lineRule="exact"/>
        <w:jc w:val="center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2023年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全民参保</w:t>
      </w:r>
      <w:r>
        <w:rPr>
          <w:rFonts w:hint="default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计划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集中宣传月活动</w:t>
      </w:r>
    </w:p>
    <w:p>
      <w:pPr>
        <w:widowControl/>
        <w:spacing w:line="578" w:lineRule="exact"/>
        <w:jc w:val="center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情况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统计汇总表</w:t>
      </w:r>
    </w:p>
    <w:p>
      <w:pPr>
        <w:widowControl/>
        <w:spacing w:line="578" w:lineRule="exact"/>
        <w:jc w:val="left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widowControl/>
        <w:spacing w:line="578" w:lineRule="exact"/>
        <w:jc w:val="left"/>
        <w:rPr>
          <w:rFonts w:hint="default" w:ascii="Times New Roman" w:hAnsi="Times New Roman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仿宋_GB2312"/>
          <w:sz w:val="32"/>
          <w:szCs w:val="32"/>
        </w:rPr>
        <w:t>区医保局：</w:t>
      </w:r>
    </w:p>
    <w:tbl>
      <w:tblPr>
        <w:tblStyle w:val="12"/>
        <w:tblW w:w="9150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1"/>
        <w:gridCol w:w="1446"/>
        <w:gridCol w:w="1948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活动名称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是否开展</w:t>
            </w: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总数（场/个/次）</w:t>
            </w: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sz w:val="24"/>
                <w:szCs w:val="24"/>
                <w:vertAlign w:val="baseline"/>
                <w:lang w:eastAsia="zh-CN"/>
              </w:rPr>
              <w:t>大约覆盖人口数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开展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宣传咨询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活动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开展线上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宣传培训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印发宣传材料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新媒体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视频宣传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制作宣传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标语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开展宣传</w:t>
            </w:r>
            <w:r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进学校</w:t>
            </w: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（企业等）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建立固定宣传服务点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其他活动1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其他活动2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  <w:t>其他活动3</w:t>
            </w:r>
          </w:p>
        </w:tc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78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填表人：                         联系方式：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right="210" w:rightChars="100"/>
        <w:textAlignment w:val="auto"/>
        <w:rPr>
          <w:rFonts w:ascii="Times New Roman" w:hAnsi="Times New Roman" w:eastAsia="仿宋_GB2312"/>
          <w:sz w:val="28"/>
          <w:szCs w:val="28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left="1680"/>
        <w:textAlignment w:val="auto"/>
        <w:rPr>
          <w:rFonts w:ascii="Times New Roman" w:hAnsi="Times New Roman" w:eastAsia="方正小标宋简体" w:cs="方正小标宋简体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</w:p>
    <w:p>
      <w:pPr>
        <w:pStyle w:val="23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方正小标宋简体" w:cs="方正小标宋简体"/>
          <w:color w:val="auto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bidi w:val="0"/>
        <w:spacing w:before="0" w:beforeAutospacing="0" w:after="0" w:afterAutospacing="0" w:line="578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bidi w:val="0"/>
        <w:spacing w:before="0" w:beforeAutospacing="0" w:after="0" w:afterAutospacing="0" w:line="578" w:lineRule="exact"/>
        <w:ind w:left="0" w:right="0" w:firstLine="0" w:firstLineChars="0"/>
        <w:jc w:val="both"/>
        <w:textAlignment w:val="auto"/>
        <w:rPr>
          <w:rFonts w:hint="default" w:ascii="Times New Roman" w:hAnsi="Times New Roman" w:eastAsia="黑体" w:cs="Times New Roman"/>
          <w:kern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/>
        <w:snapToGrid/>
        <w:spacing w:before="0" w:beforeAutospacing="0" w:after="0" w:afterAutospacing="0" w:line="578" w:lineRule="exact"/>
        <w:ind w:left="0" w:right="0"/>
        <w:jc w:val="center"/>
        <w:textAlignment w:val="auto"/>
        <w:rPr>
          <w:rFonts w:hint="default" w:ascii="Times New Roman" w:hAnsi="Times New Roman" w:eastAsia="宋体" w:cs="Times New Roman"/>
          <w:b/>
          <w:spacing w:val="-23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宋体" w:cs="Times New Roman"/>
          <w:b/>
          <w:spacing w:val="-23"/>
          <w:kern w:val="0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</w:pPr>
      <w:r>
        <w:rPr>
          <w:rFonts w:hint="default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2023</w:t>
      </w: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年全民参保计划集中宣传月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578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/>
          <w:spacing w:val="-23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Cs/>
          <w:kern w:val="2"/>
          <w:sz w:val="44"/>
          <w:szCs w:val="44"/>
          <w:lang w:eastAsia="zh-CN" w:bidi="ar-SA"/>
        </w:rPr>
        <w:t>活动</w:t>
      </w:r>
      <w:r>
        <w:rPr>
          <w:rFonts w:hint="eastAsia" w:ascii="Times New Roman" w:hAnsi="Times New Roman" w:eastAsia="方正小标宋简体" w:cs="方正小标宋简体"/>
          <w:b w:val="0"/>
          <w:bCs/>
          <w:spacing w:val="-23"/>
          <w:kern w:val="0"/>
          <w:sz w:val="44"/>
          <w:szCs w:val="44"/>
          <w:lang w:val="en-US" w:eastAsia="zh-CN" w:bidi="ar"/>
        </w:rPr>
        <w:t>推荐宣传用语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1.医疗保险进万家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>政府关爱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你我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>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2.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关爱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>人民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健康，助力健康中国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3.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守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</w:rPr>
        <w:t>护</w:t>
      </w:r>
      <w:r>
        <w:rPr>
          <w:rFonts w:hint="default" w:ascii="Times New Roman" w:hAnsi="Times New Roman" w:eastAsia="仿宋_GB2312" w:cs="仿宋_GB2312"/>
          <w:kern w:val="2"/>
          <w:sz w:val="32"/>
          <w:szCs w:val="24"/>
        </w:rPr>
        <w:t>人民</w:t>
      </w:r>
      <w:r>
        <w:rPr>
          <w:rFonts w:hint="eastAsia" w:ascii="Times New Roman" w:hAnsi="Times New Roman" w:eastAsia="仿宋_GB2312" w:cs="仿宋_GB2312"/>
          <w:kern w:val="2"/>
          <w:sz w:val="32"/>
          <w:szCs w:val="24"/>
        </w:rPr>
        <w:t>健康，共享幸福生活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4.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居民医保，政府主导；互助共济，百姓受益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5.参加医疗保险好，享受实惠真不少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6.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居民医保合民心，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>互助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共济顺民意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7.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但愿人长久，医保解你忧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8.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21"/>
          <w:lang w:val="en-US" w:eastAsia="zh-CN" w:bidi="ar-SA"/>
        </w:rPr>
        <w:t>看病花钱不再难，医保帮您过难关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>9.一份补贴一份爱，居民医保真实在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10.保障您的健康从医保开始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11.全民医保，平等享受健康权益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8" w:lineRule="exact"/>
        <w:jc w:val="lef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21"/>
          <w:lang w:eastAsia="zh-CN" w:bidi="ar-SA"/>
        </w:rPr>
        <w:t xml:space="preserve">    12.人人享有医保，户户幸福安康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lang w:eastAsia="zh-CN"/>
        </w:rPr>
      </w:pPr>
      <w:r>
        <w:rPr>
          <w:rFonts w:hint="eastAsia" w:ascii="Times New Roman" w:hAnsi="Times New Roman" w:eastAsia="仿宋_GB2312"/>
          <w:sz w:val="32"/>
          <w:lang w:eastAsia="zh-CN"/>
        </w:rPr>
        <w:t>（此页无正文）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left="0" w:leftChars="0" w:firstLine="0" w:firstLineChars="0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left="0" w:leftChars="0" w:firstLine="0" w:firstLineChars="0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left="0" w:leftChars="0" w:firstLine="0" w:firstLineChars="0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left="0" w:leftChars="0" w:firstLine="0" w:firstLineChars="0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 w:eastAsia="仿宋_GB2312"/>
          <w:sz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left="0" w:leftChars="0" w:firstLine="0" w:firstLineChars="0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textAlignment w:val="auto"/>
        <w:rPr>
          <w:rFonts w:ascii="Times New Roman" w:hAnsi="Times New Roman"/>
        </w:rPr>
      </w:pPr>
    </w:p>
    <w:p>
      <w:pPr>
        <w:pStyle w:val="2"/>
        <w:rPr>
          <w:rFonts w:ascii="Times New Roman" w:hAnsi="Times New Roman"/>
        </w:rPr>
      </w:pPr>
    </w:p>
    <w:p>
      <w:pPr>
        <w:pStyle w:val="3"/>
        <w:rPr>
          <w:rFonts w:ascii="Times New Roman" w:hAnsi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78" w:lineRule="exact"/>
        <w:ind w:left="210" w:leftChars="100" w:right="210" w:rightChars="100"/>
        <w:textAlignment w:val="auto"/>
        <w:rPr>
          <w:rFonts w:ascii="Times New Roman" w:hAnsi="Times New Roman"/>
        </w:rPr>
      </w:pP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0</wp:posOffset>
                </wp:positionV>
                <wp:extent cx="5601335" cy="0"/>
                <wp:effectExtent l="0" t="9525" r="18415" b="9525"/>
                <wp:wrapNone/>
                <wp:docPr id="2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margin-left:-0.05pt;margin-top:0pt;height:0pt;width:441.05pt;z-index:251658240;mso-width-relative:page;mso-height-relative:page;" filled="f" stroked="t" coordsize="21600,21600" o:gfxdata="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NQlSz/RAAAAAwEA&#10;AA8AAAAAAAAAAQAgAAAAOAAAAGRycy9kb3ducmV2LnhtbFBLAQIUABQAAAAIAIdO4kBs/mct0gEA&#10;AJIDAAAOAAAAAAAAAAEAIAAAADY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387350</wp:posOffset>
                </wp:positionV>
                <wp:extent cx="5601335" cy="0"/>
                <wp:effectExtent l="0" t="9525" r="18415" b="9525"/>
                <wp:wrapNone/>
                <wp:docPr id="3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margin-left:0pt;margin-top:30.5pt;height:0pt;width:441.05pt;z-index:251658240;mso-width-relative:page;mso-height-relative:page;" filled="f" stroked="t" coordsize="21600,21600" o:gfxdata="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D7yc/10wAAAAYB&#10;AAAPAAAAAAAAAAEAIAAAADgAAABkcnMvZG93bnJldi54bWxQSwECFAAUAAAACACHTuJAdSVJ0tEB&#10;AACSAwAADgAAAAAAAAABACAAAAA4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1335" cy="0"/>
                <wp:effectExtent l="0" t="0" r="0" b="0"/>
                <wp:wrapNone/>
                <wp:docPr id="1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13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0pt;margin-top:0pt;height:0pt;width:441.05pt;z-index:251657216;mso-width-relative:page;mso-height-relative:page;" filled="f" stroked="t" coordsize="21600,21600" o:allowincell="f" o:gfxdata="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cdyUH0QAAAAIBAAAP&#10;AAAAAAAAAAEAIAAAADgAAABkcnMvZG93bnJldi54bWxQSwECFAAUAAAACACHTuJA6WPPV9ABAACR&#10;AwAADgAAAAAAAAABACAAAAA2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/>
          <w:sz w:val="28"/>
          <w:szCs w:val="28"/>
        </w:rPr>
        <w:t xml:space="preserve">天津市医疗保障局办公室     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/>
          <w:sz w:val="28"/>
          <w:szCs w:val="28"/>
        </w:rPr>
        <w:t xml:space="preserve">    </w:t>
      </w:r>
      <w:r>
        <w:rPr>
          <w:rFonts w:ascii="Times New Roman" w:hAnsi="Times New Roman" w:eastAsia="仿宋_GB2312"/>
          <w:sz w:val="28"/>
          <w:szCs w:val="28"/>
        </w:rPr>
        <w:t>20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/>
          <w:sz w:val="28"/>
          <w:szCs w:val="28"/>
        </w:rPr>
        <w:t>月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/>
          <w:sz w:val="28"/>
          <w:szCs w:val="28"/>
        </w:rPr>
        <w:t>日印发</w:t>
      </w:r>
    </w:p>
    <w:sectPr>
      <w:footerReference r:id="rId5" w:type="default"/>
      <w:pgSz w:w="11906" w:h="16838"/>
      <w:pgMar w:top="1440" w:right="1531" w:bottom="1440" w:left="1531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DdFx4D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000A44BF"/>
    <w:rsid w:val="00120125"/>
    <w:rsid w:val="00162B87"/>
    <w:rsid w:val="00211918"/>
    <w:rsid w:val="00233E93"/>
    <w:rsid w:val="002E1670"/>
    <w:rsid w:val="002E3A88"/>
    <w:rsid w:val="002F4A77"/>
    <w:rsid w:val="00322A1A"/>
    <w:rsid w:val="003607D0"/>
    <w:rsid w:val="003A511C"/>
    <w:rsid w:val="003F0BDC"/>
    <w:rsid w:val="004E7AF1"/>
    <w:rsid w:val="00542C72"/>
    <w:rsid w:val="00561774"/>
    <w:rsid w:val="0059190B"/>
    <w:rsid w:val="005F3A91"/>
    <w:rsid w:val="00637666"/>
    <w:rsid w:val="00653E0B"/>
    <w:rsid w:val="00833FB4"/>
    <w:rsid w:val="00864DF6"/>
    <w:rsid w:val="00896547"/>
    <w:rsid w:val="008E1795"/>
    <w:rsid w:val="00957982"/>
    <w:rsid w:val="009A720A"/>
    <w:rsid w:val="009D3C84"/>
    <w:rsid w:val="00A76EA1"/>
    <w:rsid w:val="00AC36C9"/>
    <w:rsid w:val="00B7313E"/>
    <w:rsid w:val="00BB3999"/>
    <w:rsid w:val="00BB700D"/>
    <w:rsid w:val="00BD78A2"/>
    <w:rsid w:val="00BE0092"/>
    <w:rsid w:val="00C263D7"/>
    <w:rsid w:val="00C67CC4"/>
    <w:rsid w:val="00CC0423"/>
    <w:rsid w:val="00CC2B75"/>
    <w:rsid w:val="00D01805"/>
    <w:rsid w:val="00D51514"/>
    <w:rsid w:val="00D97787"/>
    <w:rsid w:val="00DB5A57"/>
    <w:rsid w:val="00DD0370"/>
    <w:rsid w:val="00E314AB"/>
    <w:rsid w:val="00E47CEC"/>
    <w:rsid w:val="00F21FFE"/>
    <w:rsid w:val="00F603A0"/>
    <w:rsid w:val="00F60D89"/>
    <w:rsid w:val="00F6388A"/>
    <w:rsid w:val="00FA15B8"/>
    <w:rsid w:val="00FC5D95"/>
    <w:rsid w:val="46E4F88A"/>
    <w:rsid w:val="515F8ABF"/>
    <w:rsid w:val="5BF60935"/>
    <w:rsid w:val="5BFF9BE8"/>
    <w:rsid w:val="6FF71DAE"/>
    <w:rsid w:val="713FF1A9"/>
    <w:rsid w:val="77FFFB49"/>
    <w:rsid w:val="79DF4673"/>
    <w:rsid w:val="7F99893B"/>
    <w:rsid w:val="A43FD4BF"/>
    <w:rsid w:val="BD7F3CA4"/>
    <w:rsid w:val="D5E7B0D8"/>
    <w:rsid w:val="DFEF2A25"/>
    <w:rsid w:val="FD7F5C1A"/>
    <w:rsid w:val="FDFB971A"/>
    <w:rsid w:val="FFD75194"/>
    <w:rsid w:val="FFF49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spacing w:line="578" w:lineRule="exact"/>
      <w:ind w:left="800" w:leftChars="800"/>
    </w:pPr>
  </w:style>
  <w:style w:type="paragraph" w:styleId="4">
    <w:name w:val="Normal Indent"/>
    <w:basedOn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jc w:val="center"/>
    </w:pPr>
    <w:rPr>
      <w:sz w:val="44"/>
    </w:rPr>
  </w:style>
  <w:style w:type="paragraph" w:styleId="6">
    <w:name w:val="Body Text Indent"/>
    <w:basedOn w:val="1"/>
    <w:next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next w:val="3"/>
    <w:qFormat/>
    <w:uiPriority w:val="0"/>
    <w:pPr>
      <w:spacing w:before="100" w:beforeAutospacing="1" w:after="100" w:afterAutospacing="1" w:line="578" w:lineRule="exact"/>
      <w:ind w:firstLine="720"/>
      <w:jc w:val="left"/>
    </w:pPr>
    <w:rPr>
      <w:kern w:val="0"/>
      <w:sz w:val="24"/>
      <w:szCs w:val="24"/>
    </w:rPr>
  </w:style>
  <w:style w:type="paragraph" w:styleId="10">
    <w:name w:val="Body Text First Indent 2"/>
    <w:basedOn w:val="6"/>
    <w:next w:val="5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customStyle="1" w:styleId="15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6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7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8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9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0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1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2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3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2397</Words>
  <Characters>2448</Characters>
  <Lines>1</Lines>
  <Paragraphs>1</Paragraphs>
  <TotalTime>9</TotalTime>
  <ScaleCrop>false</ScaleCrop>
  <LinksUpToDate>false</LinksUpToDate>
  <CharactersWithSpaces>2689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2021-03-31T19:26:00Z</dcterms:created>
  <dc:creator>linhong</dc:creator>
  <cp:lastModifiedBy>sugon</cp:lastModifiedBy>
  <cp:lastPrinted>2005-02-21T23:04:00Z</cp:lastPrinted>
  <dcterms:modified xsi:type="dcterms:W3CDTF">2023-09-15T14:27:56Z</dcterms:modified>
  <dc:title>塘计[2004]1号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