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简体" w:cs="Times New Roman"/>
          <w:color w:val="000000"/>
          <w:kern w:val="0"/>
          <w:sz w:val="44"/>
          <w:szCs w:val="44"/>
        </w:rPr>
        <w:t>国家组织人工晶体类及运动医学类医用耗材集中带量采购中选结果</w:t>
      </w:r>
    </w:p>
    <w:tbl>
      <w:tblPr>
        <w:tblStyle w:val="8"/>
        <w:tblW w:w="130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501"/>
        <w:gridCol w:w="709"/>
        <w:gridCol w:w="3563"/>
        <w:gridCol w:w="4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竞价单元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申报企业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医疗器械注册人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豪雅捷美士（宁波）医疗器械有限公司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豪雅医疗新加坡有限公司（HOYA Medical Singapore Pte. Ltd.）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北京鑫诺康桥经贸有限公司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瑞纳人工晶体有限公司Rayner Intraocular Lenses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博士伦（上海）贸易有限公司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博士伦有限公司Bausch&amp;Lomb, Incorporated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威朗医疗股份有限公司Valeant Med Sp. z o. 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卡尔蔡司医疗技术（法国）简式股份有限公司Carl Zeiss Meditec SAS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上海潇莱科贸有限公司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美国优视公司U.S.IOL,INC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深圳清清视界眼科产品有限公司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一品有限公司1stQ GmbH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新爱锐医疗器械（河南）有限公司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AAREN Scientific France爱锐科技公司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尼德克医疗器械贸易（上海）有限公司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日本尼德克株式会社NIDEK CO.,LTD.（株式会社ニデック）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苏州宣丰经贸有限公司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亚伦光学仪器有限公司Laurus Optics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杭州畅德贸易有限公司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Medennium,Inc.麦达明公司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印度尼西亚乐敦实验室有限公司PT.Rohto Laboratories Indonesia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HexaVision SARL 爱舒明公司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双焦点-非散光（非预装，视力改善）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混合型粘弹剂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上海华瑞贸易发展有限公司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爱默德责任有限公司Albomed GmbH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movmedix美迪思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修复用缝线（可吸收）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修复用缝线（聚酯）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movmedix美迪思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半月板修复缝合耗材（分体式）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史赛克（北京）医疗器械有限公司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美国瑞毅医疗科技有限公司Wright Medical Technology, Inc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百赛国际贸易（上海）有限公司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英国百赛公司Biocomposites Ltd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北京大熊伟业医药科技有限公司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CG Bio Co., Ltd.细基生物株式会社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美敦力（上海）管理有限公司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Medtronic Sofamor Danek USA, Inc.美敦力枢法模丹历股份有限公司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法国科生S.B.M.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辛迪思有限公司 Synthes GmbH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苏州微创脊柱创伤医疗科技有限公司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台湾微创医疗器材股份有限公司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952" w:right="1440" w:bottom="952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787673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  <w:rPr>
        <w:rFonts w:hint="default" w:ascii="黑体" w:hAnsi="黑体" w:eastAsia="黑体" w:cs="黑体"/>
        <w:sz w:val="28"/>
        <w:szCs w:val="28"/>
      </w:rPr>
    </w:pPr>
    <w:r>
      <w:rPr>
        <w:rFonts w:hint="default" w:ascii="黑体" w:hAnsi="黑体" w:eastAsia="黑体" w:cs="黑体"/>
        <w:sz w:val="28"/>
        <w:szCs w:val="28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yNjFjMDZiYjNlYTU0M2FhZjc5MDhmZWRkNWVhNWUifQ=="/>
  </w:docVars>
  <w:rsids>
    <w:rsidRoot w:val="008C6F07"/>
    <w:rsid w:val="00026821"/>
    <w:rsid w:val="00065D71"/>
    <w:rsid w:val="000B1C01"/>
    <w:rsid w:val="000C2ED0"/>
    <w:rsid w:val="000E2B21"/>
    <w:rsid w:val="000F42A1"/>
    <w:rsid w:val="00106682"/>
    <w:rsid w:val="001134F6"/>
    <w:rsid w:val="00167DE8"/>
    <w:rsid w:val="001D0DEF"/>
    <w:rsid w:val="00236CB5"/>
    <w:rsid w:val="0024617A"/>
    <w:rsid w:val="00254B01"/>
    <w:rsid w:val="0028482D"/>
    <w:rsid w:val="002B606D"/>
    <w:rsid w:val="00311B16"/>
    <w:rsid w:val="003474E7"/>
    <w:rsid w:val="003648F9"/>
    <w:rsid w:val="003C6F07"/>
    <w:rsid w:val="003D614E"/>
    <w:rsid w:val="00435DA9"/>
    <w:rsid w:val="00477C83"/>
    <w:rsid w:val="00514B0E"/>
    <w:rsid w:val="005B6FB1"/>
    <w:rsid w:val="0062652B"/>
    <w:rsid w:val="00663431"/>
    <w:rsid w:val="006D49D0"/>
    <w:rsid w:val="00707AF7"/>
    <w:rsid w:val="007D2F19"/>
    <w:rsid w:val="007E4C75"/>
    <w:rsid w:val="007E601E"/>
    <w:rsid w:val="007E76F8"/>
    <w:rsid w:val="00810C2F"/>
    <w:rsid w:val="0085759E"/>
    <w:rsid w:val="008A6767"/>
    <w:rsid w:val="008C6F07"/>
    <w:rsid w:val="00933DD1"/>
    <w:rsid w:val="009D1C56"/>
    <w:rsid w:val="00A15A26"/>
    <w:rsid w:val="00A61592"/>
    <w:rsid w:val="00A616E1"/>
    <w:rsid w:val="00A67D21"/>
    <w:rsid w:val="00A70CD0"/>
    <w:rsid w:val="00AD0B23"/>
    <w:rsid w:val="00AE5F1F"/>
    <w:rsid w:val="00B0291D"/>
    <w:rsid w:val="00BA4251"/>
    <w:rsid w:val="00BF2B71"/>
    <w:rsid w:val="00C0037F"/>
    <w:rsid w:val="00C11A9C"/>
    <w:rsid w:val="00C528BF"/>
    <w:rsid w:val="00C53F43"/>
    <w:rsid w:val="00C82B43"/>
    <w:rsid w:val="00C84025"/>
    <w:rsid w:val="00C97E39"/>
    <w:rsid w:val="00CB5277"/>
    <w:rsid w:val="00D75C9A"/>
    <w:rsid w:val="00E5138E"/>
    <w:rsid w:val="00E551F2"/>
    <w:rsid w:val="00ED0BFC"/>
    <w:rsid w:val="00F0530D"/>
    <w:rsid w:val="00F27C27"/>
    <w:rsid w:val="00FD6B65"/>
    <w:rsid w:val="7E244B47"/>
    <w:rsid w:val="DBFD72D9"/>
    <w:rsid w:val="DFF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cstheme="majorBidi"/>
      <w:b/>
      <w:bCs/>
      <w:sz w:val="30"/>
      <w:szCs w:val="32"/>
    </w:rPr>
  </w:style>
  <w:style w:type="character" w:customStyle="1" w:styleId="12">
    <w:name w:val="标题 3 字符"/>
    <w:basedOn w:val="9"/>
    <w:link w:val="4"/>
    <w:qFormat/>
    <w:uiPriority w:val="9"/>
    <w:rPr>
      <w:bCs/>
      <w:sz w:val="28"/>
      <w:szCs w:val="32"/>
    </w:r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5">
    <w:name w:val="mso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16">
    <w:name w:val="font0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kern w:val="0"/>
      <w:sz w:val="22"/>
    </w:rPr>
  </w:style>
  <w:style w:type="paragraph" w:customStyle="1" w:styleId="17">
    <w:name w:val="font1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kern w:val="0"/>
      <w:sz w:val="22"/>
    </w:rPr>
  </w:style>
  <w:style w:type="paragraph" w:customStyle="1" w:styleId="18">
    <w:name w:val="font2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19">
    <w:name w:val="font3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0">
    <w:name w:val="et2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1">
    <w:name w:val="et3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2">
    <w:name w:val="et4"/>
    <w:basedOn w:val="1"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3">
    <w:name w:val="et5"/>
    <w:basedOn w:val="1"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4">
    <w:name w:val="et7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5">
    <w:name w:val="et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6">
    <w:name w:val="et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7">
    <w:name w:val="et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8">
    <w:name w:val="et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9">
    <w:name w:val="et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30">
    <w:name w:val="et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character" w:customStyle="1" w:styleId="31">
    <w:name w:val="日期 字符"/>
    <w:basedOn w:val="9"/>
    <w:link w:val="5"/>
    <w:semiHidden/>
    <w:qFormat/>
    <w:uiPriority w:val="99"/>
  </w:style>
  <w:style w:type="paragraph" w:customStyle="1" w:styleId="32">
    <w:name w:val="et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b/>
      <w:bCs/>
      <w:kern w:val="0"/>
      <w:szCs w:val="24"/>
    </w:rPr>
  </w:style>
  <w:style w:type="paragraph" w:customStyle="1" w:styleId="33">
    <w:name w:val="et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18631</Words>
  <Characters>21175</Characters>
  <Lines>189</Lines>
  <Paragraphs>53</Paragraphs>
  <TotalTime>218</TotalTime>
  <ScaleCrop>false</ScaleCrop>
  <LinksUpToDate>false</LinksUpToDate>
  <CharactersWithSpaces>21464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2023-11-30T23:06:00Z</dcterms:created>
  <dc:creator>CJL024</dc:creator>
  <cp:lastModifiedBy>王晓辉</cp:lastModifiedBy>
  <cp:lastPrinted>2024-06-24T10:48:26Z</cp:lastPrinted>
  <dcterms:modified xsi:type="dcterms:W3CDTF">2024-06-24T11:12:47Z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68F4BE8EDE3F4F7B9F54D1BC65C2AA10_12</vt:lpwstr>
  </property>
</Properties>
</file>