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B6" w:rsidRDefault="001563EE">
      <w:pPr>
        <w:jc w:val="center"/>
        <w:rPr>
          <w:rFonts w:eastAsia="仿宋_GB2312"/>
          <w:color w:val="000000"/>
          <w:sz w:val="32"/>
          <w:szCs w:val="32"/>
        </w:rPr>
      </w:pPr>
      <w:r>
        <w:rPr>
          <w:rFonts w:eastAsia="仿宋_GB2312"/>
          <w:color w:val="000000"/>
          <w:sz w:val="32"/>
          <w:szCs w:val="32"/>
        </w:rPr>
        <w:t>津医保</w:t>
      </w:r>
      <w:r>
        <w:rPr>
          <w:rFonts w:eastAsia="仿宋_GB2312" w:hint="eastAsia"/>
          <w:color w:val="000000"/>
          <w:sz w:val="32"/>
          <w:szCs w:val="32"/>
        </w:rPr>
        <w:t>规字</w:t>
      </w:r>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2</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号</w:t>
      </w:r>
    </w:p>
    <w:p w:rsidR="00422FB6" w:rsidRDefault="001563EE">
      <w:pPr>
        <w:spacing w:line="578" w:lineRule="exact"/>
      </w:pPr>
      <w:r>
        <w:rPr>
          <w:rFonts w:eastAsia="文星简小标宋"/>
          <w:bCs/>
          <w:noProof/>
          <w:sz w:val="44"/>
          <w:szCs w:val="44"/>
        </w:rPr>
        <mc:AlternateContent>
          <mc:Choice Requires="wps">
            <w:drawing>
              <wp:anchor distT="0" distB="0" distL="113665" distR="113665" simplePos="0" relativeHeight="251656704" behindDoc="0" locked="0" layoutInCell="1" allowOverlap="1">
                <wp:simplePos x="0" y="0"/>
                <wp:positionH relativeFrom="column">
                  <wp:posOffset>-190500</wp:posOffset>
                </wp:positionH>
                <wp:positionV relativeFrom="paragraph">
                  <wp:posOffset>55245</wp:posOffset>
                </wp:positionV>
                <wp:extent cx="5756275" cy="635"/>
                <wp:effectExtent l="0" t="0" r="0" b="0"/>
                <wp:wrapNone/>
                <wp:docPr id="7" name="直接连接符 10"/>
                <wp:cNvGraphicFramePr/>
                <a:graphic xmlns:a="http://schemas.openxmlformats.org/drawingml/2006/main">
                  <a:graphicData uri="http://schemas.microsoft.com/office/word/2010/wordprocessingShape">
                    <wps:wsp>
                      <wps:cNvCnPr/>
                      <wps:spPr>
                        <a:xfrm>
                          <a:off x="0" y="0"/>
                          <a:ext cx="5756275" cy="952"/>
                        </a:xfrm>
                        <a:prstGeom prst="line">
                          <a:avLst/>
                        </a:prstGeom>
                        <a:noFill/>
                        <a:ln w="28575" cap="flat" cmpd="sng">
                          <a:solidFill>
                            <a:srgbClr val="FF0000"/>
                          </a:solidFill>
                          <a:prstDash val="solid"/>
                          <a:round/>
                        </a:ln>
                      </wps:spPr>
                      <wps:bodyPr/>
                    </wps:wsp>
                  </a:graphicData>
                </a:graphic>
              </wp:anchor>
            </w:drawing>
          </mc:Choice>
          <mc:Fallback>
            <w:pict>
              <v:line w14:anchorId="53C8E720" id="直接连接符 10" o:spid="_x0000_s1026" style="position:absolute;left:0;text-align:left;z-index:251656704;visibility:visible;mso-wrap-style:square;mso-wrap-distance-left:8.95pt;mso-wrap-distance-top:0;mso-wrap-distance-right:8.95pt;mso-wrap-distance-bottom:0;mso-position-horizontal:absolute;mso-position-horizontal-relative:text;mso-position-vertical:absolute;mso-position-vertical-relative:text" from="-15pt,4.35pt" to="43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" strokecolor="red" strokeweight="2.25pt"/>
            </w:pict>
          </mc:Fallback>
        </mc:AlternateContent>
      </w:r>
    </w:p>
    <w:p w:rsidR="00422FB6" w:rsidRDefault="001563EE">
      <w:pPr>
        <w:pStyle w:val="a4"/>
        <w:spacing w:line="578" w:lineRule="exact"/>
        <w:rPr>
          <w:rFonts w:eastAsia="方正小标宋简体" w:cs="方正小标宋简体"/>
          <w:bCs/>
          <w:szCs w:val="44"/>
        </w:rPr>
      </w:pPr>
      <w:bookmarkStart w:id="0" w:name="Bt"/>
      <w:bookmarkEnd w:id="0"/>
      <w:r>
        <w:rPr>
          <w:rFonts w:eastAsia="方正小标宋简体" w:cs="方正小标宋简体" w:hint="eastAsia"/>
          <w:bCs/>
          <w:szCs w:val="44"/>
        </w:rPr>
        <w:t>市医保局</w:t>
      </w:r>
      <w:r>
        <w:rPr>
          <w:rFonts w:eastAsia="方正小标宋简体" w:cs="方正小标宋简体" w:hint="eastAsia"/>
          <w:bCs/>
          <w:szCs w:val="44"/>
        </w:rPr>
        <w:t xml:space="preserve"> </w:t>
      </w:r>
      <w:r>
        <w:rPr>
          <w:rFonts w:eastAsia="方正小标宋简体" w:cs="方正小标宋简体" w:hint="eastAsia"/>
          <w:bCs/>
          <w:szCs w:val="44"/>
        </w:rPr>
        <w:t>市财政局</w:t>
      </w:r>
      <w:r>
        <w:rPr>
          <w:rFonts w:eastAsia="方正小标宋简体" w:cs="方正小标宋简体" w:hint="eastAsia"/>
          <w:bCs/>
          <w:szCs w:val="44"/>
        </w:rPr>
        <w:t xml:space="preserve"> </w:t>
      </w:r>
      <w:r>
        <w:rPr>
          <w:rFonts w:eastAsia="方正小标宋简体" w:cs="方正小标宋简体" w:hint="eastAsia"/>
          <w:bCs/>
          <w:szCs w:val="44"/>
        </w:rPr>
        <w:t>市税务局关于进一步</w:t>
      </w:r>
    </w:p>
    <w:p w:rsidR="00422FB6" w:rsidRDefault="001563EE">
      <w:pPr>
        <w:pStyle w:val="a4"/>
        <w:spacing w:line="578" w:lineRule="exact"/>
        <w:rPr>
          <w:rFonts w:eastAsia="方正小标宋简体" w:cs="方正小标宋简体"/>
          <w:bCs/>
          <w:szCs w:val="44"/>
        </w:rPr>
      </w:pPr>
      <w:r>
        <w:rPr>
          <w:rFonts w:eastAsia="方正小标宋简体" w:cs="方正小标宋简体" w:hint="eastAsia"/>
          <w:bCs/>
          <w:szCs w:val="44"/>
        </w:rPr>
        <w:t>做好职工生育保险和职工基本医疗保险</w:t>
      </w:r>
    </w:p>
    <w:p w:rsidR="00422FB6" w:rsidRDefault="001563EE">
      <w:pPr>
        <w:pStyle w:val="a4"/>
        <w:spacing w:line="578" w:lineRule="exact"/>
        <w:rPr>
          <w:rFonts w:eastAsia="方正小标宋简体" w:cs="方正小标宋简体"/>
          <w:bCs/>
          <w:szCs w:val="44"/>
        </w:rPr>
      </w:pPr>
      <w:r>
        <w:rPr>
          <w:rFonts w:eastAsia="方正小标宋简体" w:cs="方正小标宋简体" w:hint="eastAsia"/>
          <w:bCs/>
          <w:szCs w:val="44"/>
        </w:rPr>
        <w:t>合并实施工作的通知</w:t>
      </w:r>
    </w:p>
    <w:p w:rsidR="00422FB6" w:rsidRDefault="00422FB6">
      <w:pPr>
        <w:spacing w:line="578" w:lineRule="exact"/>
      </w:pPr>
    </w:p>
    <w:p w:rsidR="00422FB6" w:rsidRDefault="001563EE">
      <w:pPr>
        <w:pStyle w:val="a8"/>
        <w:spacing w:line="578" w:lineRule="exact"/>
        <w:ind w:firstLine="0"/>
        <w:jc w:val="both"/>
        <w:rPr>
          <w:rFonts w:eastAsia="仿宋_GB2312" w:cs="仿宋_GB2312"/>
          <w:sz w:val="32"/>
          <w:szCs w:val="32"/>
        </w:rPr>
      </w:pPr>
      <w:r>
        <w:rPr>
          <w:rFonts w:eastAsia="仿宋_GB2312" w:cs="仿宋_GB2312"/>
          <w:sz w:val="32"/>
          <w:szCs w:val="32"/>
        </w:rPr>
        <w:t>各区医保局、财政局、税务局，各有关单位：</w:t>
      </w:r>
    </w:p>
    <w:p w:rsidR="00422FB6" w:rsidRDefault="001563EE">
      <w:pPr>
        <w:spacing w:line="578" w:lineRule="exact"/>
        <w:rPr>
          <w:rFonts w:eastAsia="仿宋_GB2312"/>
          <w:sz w:val="32"/>
          <w:szCs w:val="32"/>
        </w:rPr>
      </w:pPr>
      <w:r>
        <w:rPr>
          <w:rFonts w:eastAsia="仿宋_GB2312" w:cs="仿宋_GB2312"/>
          <w:sz w:val="32"/>
          <w:szCs w:val="32"/>
        </w:rPr>
        <w:t xml:space="preserve">    </w:t>
      </w:r>
      <w:r>
        <w:rPr>
          <w:rFonts w:eastAsia="仿宋_GB2312" w:cs="仿宋_GB2312"/>
          <w:sz w:val="32"/>
          <w:szCs w:val="32"/>
        </w:rPr>
        <w:t>根据</w:t>
      </w:r>
      <w:r>
        <w:rPr>
          <w:rFonts w:eastAsia="仿宋_GB2312" w:cs="仿宋_GB2312" w:hint="eastAsia"/>
          <w:sz w:val="32"/>
          <w:szCs w:val="32"/>
        </w:rPr>
        <w:t>《国务院办公厅关于全面推进生育保险和职工基本医疗保险合并实施的意见》（</w:t>
      </w:r>
      <w:r>
        <w:rPr>
          <w:rFonts w:eastAsia="仿宋_GB2312" w:hint="eastAsia"/>
          <w:sz w:val="32"/>
          <w:szCs w:val="32"/>
        </w:rPr>
        <w:t>国办发</w:t>
      </w:r>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10</w:t>
      </w:r>
      <w:r>
        <w:rPr>
          <w:rFonts w:eastAsia="仿宋_GB2312"/>
          <w:sz w:val="32"/>
          <w:szCs w:val="32"/>
        </w:rPr>
        <w:t>号），</w:t>
      </w:r>
      <w:r>
        <w:rPr>
          <w:rFonts w:eastAsia="仿宋_GB2312"/>
          <w:sz w:val="32"/>
          <w:szCs w:val="32"/>
        </w:rPr>
        <w:t>2019</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日起，我市对职工生育保险和职工基本医疗保险合并实施，有效地</w:t>
      </w:r>
      <w:r>
        <w:rPr>
          <w:rFonts w:eastAsia="仿宋_GB2312" w:cs="仿宋_GB2312"/>
          <w:sz w:val="32"/>
          <w:szCs w:val="32"/>
        </w:rPr>
        <w:t>强化</w:t>
      </w:r>
      <w:r>
        <w:rPr>
          <w:rFonts w:eastAsia="仿宋_GB2312" w:cs="仿宋_GB2312"/>
          <w:sz w:val="32"/>
          <w:szCs w:val="32"/>
        </w:rPr>
        <w:t>了</w:t>
      </w:r>
      <w:r>
        <w:rPr>
          <w:rFonts w:eastAsia="仿宋_GB2312" w:cs="仿宋_GB2312"/>
          <w:sz w:val="32"/>
          <w:szCs w:val="32"/>
        </w:rPr>
        <w:t>基金共济能力，提升</w:t>
      </w:r>
      <w:r>
        <w:rPr>
          <w:rFonts w:eastAsia="仿宋_GB2312" w:cs="仿宋_GB2312"/>
          <w:sz w:val="32"/>
          <w:szCs w:val="32"/>
        </w:rPr>
        <w:t>了</w:t>
      </w:r>
      <w:r>
        <w:rPr>
          <w:rFonts w:eastAsia="仿宋_GB2312" w:cs="仿宋_GB2312"/>
          <w:sz w:val="32"/>
          <w:szCs w:val="32"/>
        </w:rPr>
        <w:t>管理综合效能</w:t>
      </w:r>
      <w:r>
        <w:rPr>
          <w:rFonts w:eastAsia="仿宋_GB2312" w:cs="仿宋_GB2312"/>
          <w:sz w:val="32"/>
          <w:szCs w:val="32"/>
        </w:rPr>
        <w:t>，</w:t>
      </w:r>
      <w:r>
        <w:rPr>
          <w:rFonts w:eastAsia="仿宋_GB2312" w:cs="仿宋_GB2312"/>
          <w:sz w:val="32"/>
          <w:szCs w:val="32"/>
        </w:rPr>
        <w:t>保障</w:t>
      </w:r>
      <w:r>
        <w:rPr>
          <w:rFonts w:eastAsia="仿宋_GB2312" w:cs="仿宋_GB2312"/>
          <w:sz w:val="32"/>
          <w:szCs w:val="32"/>
        </w:rPr>
        <w:t>了</w:t>
      </w:r>
      <w:r>
        <w:rPr>
          <w:rFonts w:eastAsia="仿宋_GB2312" w:cs="仿宋_GB2312"/>
          <w:sz w:val="32"/>
          <w:szCs w:val="32"/>
        </w:rPr>
        <w:t>参保人员合法权益</w:t>
      </w:r>
      <w:r>
        <w:rPr>
          <w:rFonts w:eastAsia="仿宋_GB2312"/>
          <w:sz w:val="32"/>
          <w:szCs w:val="32"/>
        </w:rPr>
        <w:t>。</w:t>
      </w:r>
      <w:r>
        <w:rPr>
          <w:rFonts w:eastAsia="仿宋_GB2312" w:cs="仿宋_GB2312" w:hint="eastAsia"/>
          <w:sz w:val="32"/>
          <w:szCs w:val="32"/>
        </w:rPr>
        <w:t>为</w:t>
      </w:r>
      <w:r>
        <w:rPr>
          <w:rFonts w:eastAsia="仿宋_GB2312" w:cs="仿宋_GB2312"/>
          <w:sz w:val="32"/>
          <w:szCs w:val="32"/>
        </w:rPr>
        <w:t>进一步做好职工生育保险和职工基本医疗保险合并实施工作，</w:t>
      </w:r>
      <w:r>
        <w:rPr>
          <w:rFonts w:eastAsia="仿宋_GB2312"/>
          <w:sz w:val="32"/>
          <w:szCs w:val="32"/>
        </w:rPr>
        <w:t>现就有关事项通知如下：</w:t>
      </w:r>
    </w:p>
    <w:p w:rsidR="00422FB6" w:rsidRDefault="001563EE">
      <w:pPr>
        <w:numPr>
          <w:ilvl w:val="0"/>
          <w:numId w:val="1"/>
        </w:numPr>
        <w:spacing w:line="578" w:lineRule="exact"/>
        <w:ind w:firstLineChars="200" w:firstLine="640"/>
        <w:rPr>
          <w:rFonts w:eastAsia="黑体" w:cs="黑体"/>
          <w:sz w:val="32"/>
          <w:szCs w:val="32"/>
        </w:rPr>
      </w:pPr>
      <w:r>
        <w:rPr>
          <w:rFonts w:eastAsia="黑体" w:cs="黑体"/>
          <w:sz w:val="32"/>
          <w:szCs w:val="32"/>
        </w:rPr>
        <w:t>同步参保登记</w:t>
      </w:r>
    </w:p>
    <w:p w:rsidR="00422FB6" w:rsidRDefault="001563EE">
      <w:pPr>
        <w:spacing w:line="578" w:lineRule="exact"/>
        <w:ind w:firstLineChars="200" w:firstLine="640"/>
        <w:rPr>
          <w:rFonts w:eastAsia="仿宋_GB2312" w:cs="仿宋_GB2312"/>
          <w:sz w:val="32"/>
          <w:szCs w:val="32"/>
        </w:rPr>
      </w:pPr>
      <w:r>
        <w:rPr>
          <w:rFonts w:eastAsia="仿宋_GB2312" w:cs="仿宋_GB2312" w:hint="eastAsia"/>
          <w:sz w:val="32"/>
          <w:szCs w:val="32"/>
        </w:rPr>
        <w:t>用人单位及其职工，灵活就业人员</w:t>
      </w:r>
      <w:r>
        <w:rPr>
          <w:rFonts w:eastAsia="仿宋_GB2312" w:cs="仿宋_GB2312"/>
          <w:sz w:val="32"/>
          <w:szCs w:val="32"/>
        </w:rPr>
        <w:t>等在</w:t>
      </w:r>
      <w:r>
        <w:rPr>
          <w:rFonts w:eastAsia="仿宋_GB2312" w:cs="仿宋_GB2312" w:hint="eastAsia"/>
          <w:sz w:val="32"/>
          <w:szCs w:val="32"/>
        </w:rPr>
        <w:t>参加我市职工基本医疗保险</w:t>
      </w:r>
      <w:r>
        <w:rPr>
          <w:rFonts w:eastAsia="仿宋_GB2312" w:cs="仿宋_GB2312"/>
          <w:sz w:val="32"/>
          <w:szCs w:val="32"/>
        </w:rPr>
        <w:t>时，同步</w:t>
      </w:r>
      <w:r>
        <w:rPr>
          <w:rFonts w:eastAsia="仿宋_GB2312" w:cs="仿宋_GB2312" w:hint="eastAsia"/>
          <w:sz w:val="32"/>
          <w:szCs w:val="32"/>
        </w:rPr>
        <w:t>参加职工生育保险</w:t>
      </w:r>
      <w:r>
        <w:rPr>
          <w:rFonts w:eastAsia="仿宋_GB2312" w:cs="仿宋_GB2312"/>
          <w:sz w:val="32"/>
          <w:szCs w:val="32"/>
        </w:rPr>
        <w:t>，并按规定办理参保登记和变更登记。</w:t>
      </w:r>
    </w:p>
    <w:p w:rsidR="00422FB6" w:rsidRDefault="001563EE">
      <w:pPr>
        <w:numPr>
          <w:ilvl w:val="0"/>
          <w:numId w:val="1"/>
        </w:numPr>
        <w:spacing w:line="578" w:lineRule="exact"/>
        <w:ind w:firstLineChars="200" w:firstLine="640"/>
        <w:rPr>
          <w:rFonts w:eastAsia="黑体" w:cs="黑体"/>
          <w:sz w:val="32"/>
          <w:szCs w:val="32"/>
        </w:rPr>
      </w:pPr>
      <w:r>
        <w:rPr>
          <w:rFonts w:eastAsia="黑体" w:cs="黑体"/>
          <w:sz w:val="32"/>
          <w:szCs w:val="32"/>
        </w:rPr>
        <w:t>统一</w:t>
      </w:r>
      <w:r>
        <w:rPr>
          <w:rFonts w:eastAsia="黑体" w:cs="黑体" w:hint="eastAsia"/>
          <w:sz w:val="32"/>
          <w:szCs w:val="32"/>
        </w:rPr>
        <w:t>基金征缴</w:t>
      </w:r>
    </w:p>
    <w:p w:rsidR="00422FB6" w:rsidRDefault="001563EE">
      <w:pPr>
        <w:spacing w:line="578" w:lineRule="exact"/>
        <w:ind w:firstLineChars="200" w:firstLine="640"/>
        <w:rPr>
          <w:rFonts w:eastAsia="仿宋_GB2312" w:cs="仿宋_GB2312"/>
          <w:sz w:val="32"/>
          <w:szCs w:val="32"/>
        </w:rPr>
      </w:pPr>
      <w:r>
        <w:rPr>
          <w:rFonts w:eastAsia="仿宋_GB2312" w:cs="仿宋_GB2312"/>
          <w:sz w:val="32"/>
          <w:szCs w:val="32"/>
        </w:rPr>
        <w:t>职工生育保险费与职工基本医疗保险费统一征缴，按照参加职工生育保险和职工基本医疗保险的缴费比例之和确定新的职工基本医疗保险费率。根据运行情况和保障需求，按照收支平衡、</w:t>
      </w:r>
      <w:r>
        <w:rPr>
          <w:rFonts w:eastAsia="仿宋_GB2312" w:cs="仿宋_GB2312"/>
          <w:sz w:val="32"/>
          <w:szCs w:val="32"/>
        </w:rPr>
        <w:lastRenderedPageBreak/>
        <w:t>略有结余的原则，按程序确定和调整职工生育保险和职工基本医疗保险的缴费比例。</w:t>
      </w:r>
    </w:p>
    <w:p w:rsidR="00422FB6" w:rsidRDefault="001563EE">
      <w:pPr>
        <w:numPr>
          <w:ilvl w:val="0"/>
          <w:numId w:val="1"/>
        </w:numPr>
        <w:spacing w:line="578" w:lineRule="exact"/>
        <w:ind w:firstLineChars="200" w:firstLine="640"/>
        <w:rPr>
          <w:rFonts w:eastAsia="黑体" w:cs="黑体"/>
          <w:sz w:val="32"/>
          <w:szCs w:val="32"/>
        </w:rPr>
      </w:pPr>
      <w:r>
        <w:rPr>
          <w:rFonts w:eastAsia="黑体" w:cs="黑体"/>
          <w:sz w:val="32"/>
          <w:szCs w:val="32"/>
        </w:rPr>
        <w:t>合并基金管理</w:t>
      </w:r>
    </w:p>
    <w:p w:rsidR="00422FB6" w:rsidRDefault="001563EE">
      <w:pPr>
        <w:spacing w:line="578" w:lineRule="exact"/>
        <w:ind w:firstLineChars="200" w:firstLine="640"/>
        <w:rPr>
          <w:rFonts w:eastAsia="仿宋_GB2312" w:cs="仿宋_GB2312"/>
          <w:sz w:val="32"/>
          <w:szCs w:val="32"/>
        </w:rPr>
      </w:pPr>
      <w:r>
        <w:rPr>
          <w:rFonts w:eastAsia="仿宋_GB2312" w:cs="仿宋_GB2312" w:hint="eastAsia"/>
          <w:sz w:val="32"/>
          <w:szCs w:val="32"/>
        </w:rPr>
        <w:t>职工生育保险基金并入职工基本医疗保险基金，在职工基本医疗保险基金收入中设置职工生育保险基金收入项目</w:t>
      </w:r>
      <w:r>
        <w:rPr>
          <w:rFonts w:eastAsia="仿宋_GB2312" w:cs="仿宋_GB2312"/>
          <w:sz w:val="32"/>
          <w:szCs w:val="32"/>
        </w:rPr>
        <w:t>，在</w:t>
      </w:r>
      <w:r>
        <w:rPr>
          <w:rFonts w:eastAsia="仿宋_GB2312" w:cs="仿宋_GB2312" w:hint="eastAsia"/>
          <w:sz w:val="32"/>
          <w:szCs w:val="32"/>
        </w:rPr>
        <w:t>待遇支出中设置</w:t>
      </w:r>
      <w:r>
        <w:rPr>
          <w:rFonts w:eastAsia="仿宋_GB2312" w:cs="仿宋_GB2312"/>
          <w:sz w:val="32"/>
          <w:szCs w:val="32"/>
        </w:rPr>
        <w:t>职工</w:t>
      </w:r>
      <w:r>
        <w:rPr>
          <w:rFonts w:eastAsia="仿宋_GB2312" w:cs="仿宋_GB2312" w:hint="eastAsia"/>
          <w:sz w:val="32"/>
          <w:szCs w:val="32"/>
        </w:rPr>
        <w:t>生育待遇支出项目。职工基本医疗保险基金严格执行社保基金财务制度和会计制度。建立健全基金风险预警机制，加强内部控制，坚持基金收支运行情况公开，强化基金行政监督和社会监督，确保基金安全运行。</w:t>
      </w:r>
    </w:p>
    <w:p w:rsidR="00422FB6" w:rsidRDefault="001563EE">
      <w:pPr>
        <w:spacing w:line="578" w:lineRule="exact"/>
        <w:ind w:firstLineChars="200" w:firstLine="640"/>
        <w:rPr>
          <w:rFonts w:eastAsia="黑体" w:cs="黑体"/>
          <w:sz w:val="32"/>
          <w:szCs w:val="32"/>
        </w:rPr>
      </w:pPr>
      <w:r>
        <w:rPr>
          <w:rFonts w:eastAsia="黑体" w:cs="黑体"/>
          <w:sz w:val="32"/>
          <w:szCs w:val="32"/>
        </w:rPr>
        <w:t>四、规范</w:t>
      </w:r>
      <w:r>
        <w:rPr>
          <w:rFonts w:eastAsia="黑体" w:cs="黑体" w:hint="eastAsia"/>
          <w:sz w:val="32"/>
          <w:szCs w:val="32"/>
        </w:rPr>
        <w:t>医疗服务管理</w:t>
      </w:r>
    </w:p>
    <w:p w:rsidR="00422FB6" w:rsidRDefault="001563EE">
      <w:pPr>
        <w:spacing w:line="578" w:lineRule="exact"/>
        <w:ind w:firstLineChars="200" w:firstLine="640"/>
        <w:rPr>
          <w:rFonts w:eastAsia="仿宋_GB2312" w:cs="仿宋_GB2312"/>
          <w:sz w:val="32"/>
          <w:szCs w:val="32"/>
        </w:rPr>
      </w:pPr>
      <w:r>
        <w:rPr>
          <w:rFonts w:eastAsia="仿宋_GB2312" w:cs="仿宋_GB2312" w:hint="eastAsia"/>
          <w:sz w:val="32"/>
          <w:szCs w:val="32"/>
        </w:rPr>
        <w:t>统一职工生育保险</w:t>
      </w:r>
      <w:r>
        <w:rPr>
          <w:rFonts w:eastAsia="仿宋_GB2312" w:cs="仿宋_GB2312"/>
          <w:sz w:val="32"/>
          <w:szCs w:val="32"/>
        </w:rPr>
        <w:t>和职工基本医疗保险</w:t>
      </w:r>
      <w:r>
        <w:rPr>
          <w:rFonts w:eastAsia="仿宋_GB2312" w:cs="仿宋_GB2312" w:hint="eastAsia"/>
          <w:sz w:val="32"/>
          <w:szCs w:val="32"/>
        </w:rPr>
        <w:t>定点医疗服务管理</w:t>
      </w:r>
      <w:r>
        <w:rPr>
          <w:rFonts w:eastAsia="仿宋_GB2312" w:cs="仿宋_GB2312"/>
          <w:sz w:val="32"/>
          <w:szCs w:val="32"/>
        </w:rPr>
        <w:t>，</w:t>
      </w:r>
      <w:r>
        <w:rPr>
          <w:rFonts w:eastAsia="仿宋_GB2312" w:cs="仿宋_GB2312" w:hint="eastAsia"/>
          <w:sz w:val="32"/>
          <w:szCs w:val="32"/>
        </w:rPr>
        <w:t>医保经办机构与定点医疗机构签订相关医疗服务协议时，要将生育医疗服务有关要求和指标增加到协议内容中</w:t>
      </w:r>
      <w:r>
        <w:rPr>
          <w:rFonts w:eastAsia="仿宋_GB2312" w:cs="仿宋_GB2312"/>
          <w:sz w:val="32"/>
          <w:szCs w:val="32"/>
        </w:rPr>
        <w:t>，并</w:t>
      </w:r>
      <w:r>
        <w:rPr>
          <w:rFonts w:eastAsia="仿宋_GB2312" w:cs="仿宋_GB2312" w:hint="eastAsia"/>
          <w:sz w:val="32"/>
          <w:szCs w:val="32"/>
        </w:rPr>
        <w:t>充分利用协议管理，强化对生育医</w:t>
      </w:r>
      <w:r>
        <w:rPr>
          <w:rFonts w:eastAsia="仿宋_GB2312" w:cs="仿宋_GB2312" w:hint="eastAsia"/>
          <w:sz w:val="32"/>
          <w:szCs w:val="32"/>
        </w:rPr>
        <w:t>疗服务的监控</w:t>
      </w:r>
      <w:r>
        <w:rPr>
          <w:rFonts w:eastAsia="仿宋_GB2312" w:cs="仿宋_GB2312"/>
          <w:sz w:val="32"/>
          <w:szCs w:val="32"/>
        </w:rPr>
        <w:t>。</w:t>
      </w:r>
      <w:r>
        <w:rPr>
          <w:rFonts w:eastAsia="仿宋_GB2312" w:cs="仿宋_GB2312" w:hint="eastAsia"/>
          <w:sz w:val="32"/>
          <w:szCs w:val="32"/>
        </w:rPr>
        <w:t>充分利用医保智能监控系统，强化监控和审核，控制生育医疗费用不合理增长。执行基本医疗保险、工伤保险、生育保险药品目录以及基本医疗保险诊疗项目和医疗服务设施范围。</w:t>
      </w:r>
    </w:p>
    <w:p w:rsidR="00422FB6" w:rsidRDefault="001563EE">
      <w:pPr>
        <w:spacing w:line="578" w:lineRule="exact"/>
        <w:rPr>
          <w:rFonts w:eastAsia="黑体" w:cs="黑体"/>
          <w:sz w:val="32"/>
          <w:szCs w:val="32"/>
        </w:rPr>
      </w:pPr>
      <w:r>
        <w:rPr>
          <w:rFonts w:eastAsia="黑体" w:cs="黑体"/>
          <w:sz w:val="32"/>
          <w:szCs w:val="32"/>
        </w:rPr>
        <w:t xml:space="preserve">    </w:t>
      </w:r>
      <w:r>
        <w:rPr>
          <w:rFonts w:eastAsia="黑体" w:cs="黑体"/>
          <w:sz w:val="32"/>
          <w:szCs w:val="32"/>
        </w:rPr>
        <w:t>五、优化经办和信息服务</w:t>
      </w:r>
    </w:p>
    <w:p w:rsidR="00422FB6" w:rsidRDefault="001563EE">
      <w:pPr>
        <w:adjustRightInd w:val="0"/>
        <w:spacing w:line="578" w:lineRule="exact"/>
        <w:jc w:val="left"/>
        <w:rPr>
          <w:rFonts w:eastAsia="仿宋_GB2312" w:cs="仿宋_GB2312"/>
          <w:sz w:val="32"/>
          <w:szCs w:val="32"/>
        </w:rPr>
      </w:pPr>
      <w:r>
        <w:rPr>
          <w:rFonts w:eastAsia="仿宋_GB2312" w:cs="仿宋_GB2312"/>
          <w:sz w:val="32"/>
          <w:szCs w:val="32"/>
        </w:rPr>
        <w:t xml:space="preserve">    </w:t>
      </w:r>
      <w:r>
        <w:rPr>
          <w:rFonts w:eastAsia="仿宋_GB2312" w:cs="仿宋_GB2312" w:hint="eastAsia"/>
          <w:sz w:val="32"/>
          <w:szCs w:val="32"/>
        </w:rPr>
        <w:t>统一</w:t>
      </w:r>
      <w:r>
        <w:rPr>
          <w:rFonts w:eastAsia="仿宋_GB2312" w:cs="仿宋_GB2312"/>
          <w:sz w:val="32"/>
          <w:szCs w:val="32"/>
        </w:rPr>
        <w:t>职工生育保险和职工基本医疗保险</w:t>
      </w:r>
      <w:r>
        <w:rPr>
          <w:rFonts w:eastAsia="仿宋_GB2312" w:cs="仿宋_GB2312" w:hint="eastAsia"/>
          <w:sz w:val="32"/>
          <w:szCs w:val="32"/>
        </w:rPr>
        <w:t>经办管理，规范经办流程</w:t>
      </w:r>
      <w:r>
        <w:rPr>
          <w:rFonts w:eastAsia="仿宋_GB2312" w:cs="仿宋_GB2312"/>
          <w:sz w:val="32"/>
          <w:szCs w:val="32"/>
        </w:rPr>
        <w:t>，深入推进落实</w:t>
      </w:r>
      <w:r>
        <w:rPr>
          <w:rFonts w:eastAsia="仿宋_GB2312" w:cs="仿宋_GB2312" w:hint="eastAsia"/>
          <w:sz w:val="32"/>
          <w:szCs w:val="32"/>
        </w:rPr>
        <w:t>“出生一件事”。充分利用医疗保障信息系统平台，实行信息系统一体化运行，确保生育医疗费用及时结算。完善统计信息系统，及时全面准确反映职工生育保险基金运行、</w:t>
      </w:r>
      <w:r>
        <w:rPr>
          <w:rFonts w:eastAsia="仿宋_GB2312" w:cs="仿宋_GB2312" w:hint="eastAsia"/>
          <w:sz w:val="32"/>
          <w:szCs w:val="32"/>
        </w:rPr>
        <w:lastRenderedPageBreak/>
        <w:t>待遇享受人员、待遇支付等方面情况。</w:t>
      </w:r>
    </w:p>
    <w:p w:rsidR="00422FB6" w:rsidRDefault="001563EE">
      <w:pPr>
        <w:adjustRightInd w:val="0"/>
        <w:spacing w:line="578" w:lineRule="exact"/>
        <w:ind w:firstLine="640"/>
        <w:jc w:val="left"/>
        <w:rPr>
          <w:rFonts w:eastAsia="仿宋_GB2312"/>
          <w:sz w:val="32"/>
          <w:szCs w:val="32"/>
        </w:rPr>
      </w:pPr>
      <w:r>
        <w:rPr>
          <w:rFonts w:eastAsia="仿宋_GB2312"/>
          <w:sz w:val="32"/>
          <w:szCs w:val="32"/>
        </w:rPr>
        <w:t>本通知自印发之日起施行，有效期五年。</w:t>
      </w:r>
    </w:p>
    <w:p w:rsidR="00422FB6" w:rsidRDefault="00422FB6">
      <w:pPr>
        <w:pStyle w:val="a8"/>
        <w:spacing w:line="578" w:lineRule="exact"/>
        <w:ind w:firstLine="0"/>
        <w:jc w:val="both"/>
        <w:rPr>
          <w:rFonts w:eastAsia="仿宋_GB2312"/>
          <w:sz w:val="32"/>
          <w:szCs w:val="32"/>
        </w:rPr>
      </w:pPr>
    </w:p>
    <w:p w:rsidR="00422FB6" w:rsidRDefault="00422FB6">
      <w:pPr>
        <w:pStyle w:val="a8"/>
        <w:spacing w:line="578" w:lineRule="exact"/>
        <w:ind w:firstLine="0"/>
        <w:jc w:val="both"/>
        <w:rPr>
          <w:rFonts w:eastAsia="仿宋_GB2312"/>
          <w:sz w:val="32"/>
          <w:szCs w:val="32"/>
        </w:rPr>
      </w:pPr>
    </w:p>
    <w:p w:rsidR="00422FB6" w:rsidRDefault="00422FB6">
      <w:pPr>
        <w:pStyle w:val="a8"/>
        <w:spacing w:line="578" w:lineRule="exact"/>
        <w:ind w:firstLine="0"/>
        <w:jc w:val="both"/>
        <w:rPr>
          <w:rFonts w:eastAsia="仿宋_GB2312"/>
          <w:sz w:val="32"/>
          <w:szCs w:val="32"/>
        </w:rPr>
      </w:pPr>
    </w:p>
    <w:p w:rsidR="00422FB6" w:rsidRDefault="001563EE">
      <w:pPr>
        <w:pStyle w:val="a8"/>
        <w:spacing w:line="578" w:lineRule="exact"/>
        <w:ind w:firstLine="0"/>
        <w:jc w:val="both"/>
        <w:rPr>
          <w:rFonts w:eastAsia="仿宋_GB2312"/>
          <w:sz w:val="32"/>
          <w:szCs w:val="32"/>
        </w:rPr>
      </w:pPr>
      <w:r>
        <w:rPr>
          <w:rFonts w:eastAsia="仿宋_GB2312"/>
          <w:sz w:val="32"/>
          <w:szCs w:val="32"/>
        </w:rPr>
        <w:t>市医保局</w:t>
      </w:r>
      <w:r>
        <w:rPr>
          <w:rFonts w:eastAsia="仿宋_GB2312"/>
          <w:sz w:val="32"/>
          <w:szCs w:val="32"/>
        </w:rPr>
        <w:t xml:space="preserve">               </w:t>
      </w:r>
      <w:r>
        <w:rPr>
          <w:rFonts w:eastAsia="仿宋_GB2312"/>
          <w:sz w:val="32"/>
          <w:szCs w:val="32"/>
        </w:rPr>
        <w:t>市财政局</w:t>
      </w:r>
      <w:r>
        <w:rPr>
          <w:rFonts w:eastAsia="仿宋_GB2312"/>
          <w:sz w:val="32"/>
          <w:szCs w:val="32"/>
        </w:rPr>
        <w:t xml:space="preserve">              </w:t>
      </w:r>
      <w:r>
        <w:rPr>
          <w:rFonts w:eastAsia="仿宋_GB2312"/>
          <w:sz w:val="32"/>
          <w:szCs w:val="32"/>
        </w:rPr>
        <w:t>税务局</w:t>
      </w:r>
    </w:p>
    <w:p w:rsidR="00422FB6" w:rsidRDefault="001563EE">
      <w:pPr>
        <w:pStyle w:val="a8"/>
        <w:spacing w:line="578" w:lineRule="exact"/>
        <w:ind w:rightChars="700" w:right="1470" w:firstLine="0"/>
        <w:jc w:val="righ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5</w:t>
      </w:r>
      <w:r>
        <w:rPr>
          <w:rFonts w:eastAsia="仿宋_GB2312"/>
          <w:sz w:val="32"/>
          <w:szCs w:val="32"/>
        </w:rPr>
        <w:t>日</w:t>
      </w:r>
    </w:p>
    <w:p w:rsidR="00422FB6" w:rsidRDefault="001563EE">
      <w:pPr>
        <w:pStyle w:val="a8"/>
        <w:spacing w:line="578" w:lineRule="exact"/>
        <w:ind w:firstLineChars="200" w:firstLine="640"/>
        <w:jc w:val="both"/>
        <w:rPr>
          <w:rFonts w:eastAsia="仿宋_GB2312"/>
          <w:sz w:val="32"/>
          <w:szCs w:val="32"/>
        </w:rPr>
      </w:pPr>
      <w:r>
        <w:rPr>
          <w:rFonts w:eastAsia="仿宋_GB2312"/>
          <w:sz w:val="32"/>
          <w:szCs w:val="32"/>
        </w:rPr>
        <w:t>（此件主动公开）</w:t>
      </w:r>
    </w:p>
    <w:p w:rsidR="00422FB6" w:rsidRDefault="00422FB6">
      <w:pPr>
        <w:spacing w:line="578" w:lineRule="exact"/>
        <w:rPr>
          <w:sz w:val="32"/>
          <w:szCs w:val="32"/>
        </w:rPr>
      </w:pPr>
    </w:p>
    <w:p w:rsidR="00422FB6" w:rsidRDefault="00422FB6">
      <w:pPr>
        <w:spacing w:line="578" w:lineRule="exact"/>
        <w:rPr>
          <w:rFonts w:eastAsia="仿宋_GB2312"/>
          <w:sz w:val="32"/>
        </w:rPr>
      </w:pPr>
    </w:p>
    <w:p w:rsidR="00422FB6" w:rsidRDefault="00422FB6">
      <w:pPr>
        <w:spacing w:line="578" w:lineRule="exact"/>
        <w:rPr>
          <w:rFonts w:eastAsia="仿宋_GB2312"/>
          <w:sz w:val="32"/>
        </w:rPr>
      </w:pPr>
    </w:p>
    <w:p w:rsidR="00422FB6" w:rsidRDefault="00422FB6">
      <w:pPr>
        <w:spacing w:line="578" w:lineRule="exact"/>
        <w:rPr>
          <w:rFonts w:eastAsia="仿宋_GB2312"/>
          <w:sz w:val="32"/>
        </w:rPr>
      </w:pPr>
    </w:p>
    <w:p w:rsidR="00422FB6" w:rsidRDefault="00422FB6">
      <w:pPr>
        <w:pStyle w:val="5"/>
        <w:spacing w:line="578" w:lineRule="exact"/>
        <w:ind w:left="0"/>
        <w:rPr>
          <w:rFonts w:eastAsia="仿宋_GB2312"/>
          <w:sz w:val="32"/>
        </w:rPr>
      </w:pPr>
    </w:p>
    <w:p w:rsidR="00422FB6" w:rsidRDefault="00422FB6">
      <w:pPr>
        <w:pStyle w:val="a0"/>
        <w:spacing w:line="578" w:lineRule="exact"/>
      </w:pPr>
    </w:p>
    <w:p w:rsidR="00422FB6" w:rsidRDefault="001563EE">
      <w:pPr>
        <w:spacing w:line="578" w:lineRule="exact"/>
        <w:ind w:firstLineChars="200" w:firstLine="640"/>
        <w:rPr>
          <w:rFonts w:eastAsia="仿宋_GB2312"/>
          <w:sz w:val="32"/>
        </w:rPr>
      </w:pPr>
      <w:r>
        <w:rPr>
          <w:rFonts w:eastAsia="仿宋_GB2312" w:hint="eastAsia"/>
          <w:sz w:val="32"/>
        </w:rPr>
        <w:t>（此页无正文）</w:t>
      </w:r>
    </w:p>
    <w:p w:rsidR="00422FB6" w:rsidRDefault="00422FB6">
      <w:pPr>
        <w:spacing w:line="578" w:lineRule="exact"/>
        <w:rPr>
          <w:rFonts w:eastAsia="仿宋_GB2312"/>
          <w:sz w:val="32"/>
        </w:rPr>
      </w:pPr>
    </w:p>
    <w:p w:rsidR="00422FB6" w:rsidRDefault="00422FB6">
      <w:pPr>
        <w:spacing w:line="578" w:lineRule="exact"/>
        <w:rPr>
          <w:rFonts w:eastAsia="仿宋_GB2312"/>
          <w:sz w:val="32"/>
        </w:rPr>
      </w:pPr>
    </w:p>
    <w:p w:rsidR="00422FB6" w:rsidRDefault="00422FB6">
      <w:pPr>
        <w:spacing w:line="578" w:lineRule="exact"/>
        <w:rPr>
          <w:rFonts w:eastAsia="仿宋_GB2312"/>
          <w:sz w:val="32"/>
        </w:rPr>
      </w:pPr>
    </w:p>
    <w:p w:rsidR="00422FB6" w:rsidRDefault="00422FB6">
      <w:pPr>
        <w:spacing w:line="578" w:lineRule="exact"/>
        <w:rPr>
          <w:rFonts w:eastAsia="仿宋_GB2312"/>
          <w:sz w:val="32"/>
        </w:rPr>
      </w:pPr>
    </w:p>
    <w:p w:rsidR="00422FB6" w:rsidRDefault="00422FB6">
      <w:pPr>
        <w:spacing w:line="578" w:lineRule="exact"/>
        <w:ind w:rightChars="400" w:right="840"/>
        <w:jc w:val="distribute"/>
      </w:pPr>
    </w:p>
    <w:p w:rsidR="00422FB6" w:rsidRDefault="00422FB6" w:rsidP="001563EE">
      <w:pPr>
        <w:spacing w:line="578" w:lineRule="exact"/>
        <w:ind w:rightChars="100" w:right="210"/>
        <w:rPr>
          <w:rFonts w:hint="eastAsia"/>
        </w:rPr>
      </w:pPr>
      <w:bookmarkStart w:id="1" w:name="_GoBack"/>
      <w:bookmarkEnd w:id="1"/>
    </w:p>
    <w:sectPr w:rsidR="00422FB6">
      <w:footerReference w:type="even" r:id="rId8"/>
      <w:footerReference w:type="default" r:id="rId9"/>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63EE">
      <w:r>
        <w:separator/>
      </w:r>
    </w:p>
  </w:endnote>
  <w:endnote w:type="continuationSeparator" w:id="0">
    <w:p w:rsidR="00000000" w:rsidRDefault="0015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文星简小标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B6" w:rsidRDefault="001563EE">
    <w:pPr>
      <w:pStyle w:val="a0"/>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p w:rsidR="00422FB6" w:rsidRDefault="00422FB6">
    <w:pPr>
      <w:pStyle w:val="a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B6" w:rsidRDefault="001563EE">
    <w:pPr>
      <w:pStyle w:val="a0"/>
      <w:ind w:right="360" w:firstLine="360"/>
    </w:pPr>
    <w:r>
      <w:rPr>
        <w:noProof/>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372110" cy="264795"/>
              <wp:effectExtent l="0" t="0" r="0" b="0"/>
              <wp:wrapNone/>
              <wp:docPr id="1" name="文本框 1"/>
              <wp:cNvGraphicFramePr/>
              <a:graphic xmlns:a="http://schemas.openxmlformats.org/drawingml/2006/main">
                <a:graphicData uri="http://schemas.microsoft.com/office/word/2010/wordprocessingShape">
                  <wps:wsp>
                    <wps:cNvSpPr/>
                    <wps:spPr>
                      <a:xfrm>
                        <a:off x="0" y="0"/>
                        <a:ext cx="372313" cy="264764"/>
                      </a:xfrm>
                      <a:prstGeom prst="rect">
                        <a:avLst/>
                      </a:prstGeom>
                      <a:noFill/>
                      <a:ln w="6350" cap="flat" cmpd="sng">
                        <a:noFill/>
                        <a:prstDash val="solid"/>
                        <a:round/>
                      </a:ln>
                    </wps:spPr>
                    <wps:txbx>
                      <w:txbxContent>
                        <w:p w:rsidR="00422FB6" w:rsidRDefault="001563EE">
                          <w:pPr>
                            <w:pStyle w:val="a0"/>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noProof/>
                              <w:sz w:val="28"/>
                              <w:szCs w:val="28"/>
                            </w:rPr>
                            <w:t>- 1 -</w:t>
                          </w:r>
                          <w:r>
                            <w:rPr>
                              <w:rFonts w:ascii="宋体" w:cs="宋体" w:hint="eastAsia"/>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style="position:absolute;left:0;text-align:left;margin-left:-21.9pt;margin-top:0;width:29.3pt;height:20.85pt;z-index:102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" filled="f" stroked="f" strokeweight=".5pt">
              <v:stroke joinstyle="round"/>
              <v:textbox style="mso-fit-shape-to-text:t" inset="0,0,0,0">
                <w:txbxContent>
                  <w:p w:rsidR="00422FB6" w:rsidRDefault="001563EE">
                    <w:pPr>
                      <w:pStyle w:val="a0"/>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noProof/>
                        <w:sz w:val="28"/>
                        <w:szCs w:val="28"/>
                      </w:rPr>
                      <w:t>- 1 -</w:t>
                    </w:r>
                    <w:r>
                      <w:rPr>
                        <w:rFonts w:asci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63EE">
      <w:r>
        <w:separator/>
      </w:r>
    </w:p>
  </w:footnote>
  <w:footnote w:type="continuationSeparator" w:id="0">
    <w:p w:rsidR="00000000" w:rsidRDefault="00156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F9CC8"/>
    <w:multiLevelType w:val="singleLevel"/>
    <w:tmpl w:val="39EF9CC8"/>
    <w:lvl w:ilvl="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4"/>
  </w:compat>
  <w:rsids>
    <w:rsidRoot w:val="00422FB6"/>
    <w:rsid w:val="001563EE"/>
    <w:rsid w:val="00422FB6"/>
    <w:rsid w:val="6EE6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8A48"/>
  <w15:docId w15:val="{94B82207-84B6-41B1-9785-B3A6A4E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widowControl/>
      <w:spacing w:before="100" w:beforeAutospacing="1" w:after="100" w:afterAutospacing="1"/>
      <w:jc w:val="left"/>
      <w:outlineLvl w:val="2"/>
    </w:pPr>
    <w:rPr>
      <w:rFonts w:asci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Body Text"/>
    <w:basedOn w:val="a"/>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4"/>
    <w:qFormat/>
    <w:pPr>
      <w:ind w:firstLine="880"/>
    </w:pPr>
  </w:style>
  <w:style w:type="character" w:styleId="a9">
    <w:name w:val="page number"/>
    <w:basedOn w:val="a1"/>
    <w:qFormat/>
  </w:style>
  <w:style w:type="character" w:customStyle="1" w:styleId="HeiTi">
    <w:name w:val="Hei Ti"/>
    <w:qFormat/>
    <w:rPr>
      <w:rFonts w:ascii="黑体" w:eastAsia="黑体" w:cs="黑体"/>
      <w:sz w:val="32"/>
    </w:rPr>
  </w:style>
  <w:style w:type="character" w:customStyle="1" w:styleId="HeiTiBold">
    <w:name w:val="Hei Ti Bold"/>
    <w:qFormat/>
    <w:rPr>
      <w:rFonts w:ascii="黑体" w:eastAsia="黑体" w:cs="黑体"/>
      <w:b/>
      <w:sz w:val="32"/>
    </w:rPr>
  </w:style>
  <w:style w:type="character" w:customStyle="1" w:styleId="HeiTiBold1">
    <w:name w:val="Hei Ti Bold1"/>
    <w:qFormat/>
    <w:rPr>
      <w:rFonts w:ascii="黑体" w:eastAsia="黑体" w:cs="黑体"/>
      <w:b/>
      <w:sz w:val="36"/>
    </w:rPr>
  </w:style>
  <w:style w:type="character" w:customStyle="1" w:styleId="GB2312">
    <w:name w:val="GB_2312"/>
    <w:qFormat/>
    <w:rPr>
      <w:rFonts w:ascii="仿宋_GB2312" w:eastAsia="仿宋_GB2312" w:cs="仿宋_GB2312"/>
      <w:sz w:val="32"/>
    </w:rPr>
  </w:style>
  <w:style w:type="character" w:customStyle="1" w:styleId="GB23121">
    <w:name w:val="GB_23121"/>
    <w:qFormat/>
    <w:rPr>
      <w:rFonts w:ascii="仿宋_GB2312" w:eastAsia="仿宋_GB2312" w:cs="仿宋_GB2312"/>
      <w:sz w:val="36"/>
    </w:rPr>
  </w:style>
  <w:style w:type="character" w:customStyle="1" w:styleId="RedColor">
    <w:name w:val="Red_Color"/>
    <w:qFormat/>
    <w:rPr>
      <w:rFonts w:ascii="方正小标宋简体" w:eastAsia="方正小标宋简体" w:cs="方正小标宋简体"/>
      <w:color w:val="000000"/>
      <w:sz w:val="65"/>
    </w:rPr>
  </w:style>
  <w:style w:type="character" w:customStyle="1" w:styleId="KaiTi">
    <w:name w:val="KaiTi"/>
    <w:qFormat/>
    <w:rPr>
      <w:rFonts w:ascii="楷体_GB2312" w:eastAsia="楷体_GB2312" w:cs="楷体_GB2312"/>
      <w:sz w:val="32"/>
    </w:rPr>
  </w:style>
  <w:style w:type="character" w:customStyle="1" w:styleId="FzXbs">
    <w:name w:val="Fz_Xbs"/>
    <w:qFormat/>
    <w:rPr>
      <w:rFonts w:ascii="方正小标宋简体" w:eastAsia="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2024-07-09T16:28:00Z</cp:lastPrinted>
  <dcterms:created xsi:type="dcterms:W3CDTF">2021-03-28T03:26:00Z</dcterms:created>
  <dcterms:modified xsi:type="dcterms:W3CDTF">2025-03-12T08:25:00Z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