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9D" w:rsidRDefault="00F23A61">
      <w:pPr>
        <w:adjustRightInd w:val="0"/>
        <w:spacing w:line="578" w:lineRule="exact"/>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附件</w:t>
      </w:r>
    </w:p>
    <w:p w:rsidR="00EC429D" w:rsidRDefault="00F23A61">
      <w:pPr>
        <w:adjustRightInd w:val="0"/>
        <w:spacing w:line="578"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color w:val="000000"/>
          <w:sz w:val="44"/>
          <w:szCs w:val="44"/>
        </w:rPr>
        <w:t>新增医学</w:t>
      </w:r>
      <w:r>
        <w:rPr>
          <w:rFonts w:ascii="Times New Roman" w:eastAsia="方正小标宋简体" w:hAnsi="Times New Roman" w:cs="方正小标宋简体" w:hint="eastAsia"/>
          <w:color w:val="000000"/>
          <w:sz w:val="44"/>
          <w:szCs w:val="44"/>
        </w:rPr>
        <w:t>3D</w:t>
      </w:r>
      <w:r>
        <w:rPr>
          <w:rFonts w:ascii="Times New Roman" w:eastAsia="方正小标宋简体" w:hAnsi="Times New Roman" w:cs="方正小标宋简体" w:hint="eastAsia"/>
          <w:color w:val="000000"/>
          <w:sz w:val="44"/>
          <w:szCs w:val="44"/>
        </w:rPr>
        <w:t>建模（骨科）</w:t>
      </w:r>
      <w:r>
        <w:rPr>
          <w:rFonts w:ascii="Times New Roman" w:eastAsia="方正小标宋简体" w:hAnsi="Times New Roman" w:cs="方正小标宋简体"/>
          <w:color w:val="000000"/>
          <w:sz w:val="44"/>
          <w:szCs w:val="44"/>
        </w:rPr>
        <w:t>等</w:t>
      </w:r>
      <w:r>
        <w:rPr>
          <w:rFonts w:ascii="Times New Roman" w:eastAsia="方正小标宋简体" w:hAnsi="Times New Roman" w:cs="方正小标宋简体" w:hint="eastAsia"/>
          <w:color w:val="000000"/>
          <w:sz w:val="44"/>
          <w:szCs w:val="44"/>
        </w:rPr>
        <w:t>医疗服务项目价格表</w:t>
      </w:r>
    </w:p>
    <w:p w:rsidR="00EC429D" w:rsidRDefault="00EC429D">
      <w:pPr>
        <w:spacing w:line="20" w:lineRule="exact"/>
        <w:ind w:right="28"/>
        <w:rPr>
          <w:rFonts w:ascii="Times New Roman" w:eastAsia="仿宋_GB2312" w:hAnsi="Times New Roman" w:cs="仿宋_GB2312"/>
          <w:sz w:val="32"/>
          <w:szCs w:val="32"/>
        </w:rPr>
      </w:pPr>
    </w:p>
    <w:tbl>
      <w:tblPr>
        <w:tblW w:w="15043" w:type="dxa"/>
        <w:jc w:val="center"/>
        <w:tblLayout w:type="fixed"/>
        <w:tblLook w:val="04A0" w:firstRow="1" w:lastRow="0" w:firstColumn="1" w:lastColumn="0" w:noHBand="0" w:noVBand="1"/>
      </w:tblPr>
      <w:tblGrid>
        <w:gridCol w:w="450"/>
        <w:gridCol w:w="750"/>
        <w:gridCol w:w="765"/>
        <w:gridCol w:w="1854"/>
        <w:gridCol w:w="5747"/>
        <w:gridCol w:w="727"/>
        <w:gridCol w:w="827"/>
        <w:gridCol w:w="755"/>
        <w:gridCol w:w="1118"/>
        <w:gridCol w:w="1050"/>
        <w:gridCol w:w="1000"/>
      </w:tblGrid>
      <w:tr w:rsidR="00EC429D">
        <w:trPr>
          <w:trHeight w:val="360"/>
          <w:jc w:val="center"/>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黑体" w:hAnsi="Times New Roman" w:cs="黑体"/>
                <w:color w:val="000000"/>
                <w:sz w:val="24"/>
                <w:szCs w:val="24"/>
              </w:rPr>
            </w:pPr>
            <w:r>
              <w:rPr>
                <w:rFonts w:ascii="Times New Roman" w:eastAsia="黑体" w:hAnsi="Times New Roman" w:cs="黑体" w:hint="eastAsia"/>
                <w:color w:val="000000"/>
                <w:sz w:val="24"/>
                <w:szCs w:val="24"/>
                <w:lang w:bidi="ar"/>
              </w:rPr>
              <w:t>序号</w:t>
            </w:r>
          </w:p>
        </w:tc>
        <w:tc>
          <w:tcPr>
            <w:tcW w:w="750" w:type="dxa"/>
            <w:vMerge w:val="restart"/>
            <w:tcBorders>
              <w:top w:val="single" w:sz="4" w:space="0" w:color="000000"/>
              <w:left w:val="single" w:sz="4" w:space="0" w:color="000000"/>
              <w:right w:val="single" w:sz="4" w:space="0" w:color="000000"/>
            </w:tcBorders>
            <w:vAlign w:val="center"/>
          </w:tcPr>
          <w:p w:rsidR="00EC429D" w:rsidRDefault="00F23A61">
            <w:pPr>
              <w:widowControl/>
              <w:jc w:val="center"/>
              <w:textAlignment w:val="center"/>
              <w:rPr>
                <w:rFonts w:ascii="Times New Roman" w:eastAsia="黑体" w:hAnsi="Times New Roman" w:cs="黑体"/>
                <w:color w:val="000000"/>
                <w:sz w:val="24"/>
                <w:szCs w:val="24"/>
                <w:lang w:bidi="ar"/>
              </w:rPr>
            </w:pPr>
            <w:r>
              <w:rPr>
                <w:rFonts w:ascii="Times New Roman" w:eastAsia="黑体" w:hAnsi="Times New Roman" w:cs="黑体"/>
                <w:color w:val="000000"/>
                <w:sz w:val="24"/>
                <w:szCs w:val="24"/>
                <w:lang w:bidi="ar"/>
              </w:rPr>
              <w:t>项目</w:t>
            </w:r>
          </w:p>
          <w:p w:rsidR="00EC429D" w:rsidRDefault="00F23A61">
            <w:pPr>
              <w:widowControl/>
              <w:jc w:val="center"/>
              <w:textAlignment w:val="center"/>
              <w:rPr>
                <w:rFonts w:ascii="Times New Roman" w:eastAsia="黑体" w:hAnsi="Times New Roman" w:cs="黑体"/>
                <w:color w:val="000000"/>
                <w:sz w:val="24"/>
                <w:szCs w:val="24"/>
                <w:lang w:bidi="ar"/>
              </w:rPr>
            </w:pPr>
            <w:r>
              <w:rPr>
                <w:rFonts w:ascii="Times New Roman" w:eastAsia="黑体" w:hAnsi="Times New Roman" w:cs="黑体"/>
                <w:color w:val="000000"/>
                <w:sz w:val="24"/>
                <w:szCs w:val="24"/>
                <w:lang w:bidi="ar"/>
              </w:rPr>
              <w:t>编码</w:t>
            </w:r>
          </w:p>
        </w:tc>
        <w:tc>
          <w:tcPr>
            <w:tcW w:w="765" w:type="dxa"/>
            <w:vMerge w:val="restart"/>
            <w:tcBorders>
              <w:top w:val="single" w:sz="4" w:space="0" w:color="000000"/>
              <w:left w:val="single" w:sz="4" w:space="0" w:color="000000"/>
              <w:right w:val="single" w:sz="4" w:space="0" w:color="000000"/>
            </w:tcBorders>
            <w:vAlign w:val="center"/>
          </w:tcPr>
          <w:p w:rsidR="00EC429D" w:rsidRDefault="00F23A61">
            <w:pPr>
              <w:widowControl/>
              <w:jc w:val="center"/>
              <w:textAlignment w:val="center"/>
              <w:rPr>
                <w:rFonts w:ascii="Times New Roman" w:eastAsia="黑体" w:hAnsi="Times New Roman" w:cs="黑体"/>
                <w:color w:val="000000"/>
                <w:sz w:val="24"/>
                <w:szCs w:val="24"/>
                <w:lang w:bidi="ar"/>
              </w:rPr>
            </w:pPr>
            <w:r>
              <w:rPr>
                <w:rFonts w:ascii="Times New Roman" w:eastAsia="黑体" w:hAnsi="Times New Roman" w:cs="黑体"/>
                <w:color w:val="000000"/>
                <w:sz w:val="24"/>
                <w:szCs w:val="24"/>
                <w:lang w:bidi="ar"/>
              </w:rPr>
              <w:t>医保码</w:t>
            </w:r>
          </w:p>
        </w:tc>
        <w:tc>
          <w:tcPr>
            <w:tcW w:w="1854" w:type="dxa"/>
            <w:vMerge w:val="restart"/>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黑体" w:hAnsi="Times New Roman" w:cs="黑体"/>
                <w:color w:val="000000"/>
                <w:sz w:val="24"/>
                <w:szCs w:val="24"/>
              </w:rPr>
            </w:pPr>
            <w:r>
              <w:rPr>
                <w:rFonts w:ascii="Times New Roman" w:eastAsia="黑体" w:hAnsi="Times New Roman" w:cs="黑体" w:hint="eastAsia"/>
                <w:color w:val="000000"/>
                <w:sz w:val="24"/>
                <w:szCs w:val="24"/>
                <w:lang w:bidi="ar"/>
              </w:rPr>
              <w:t>项目名称</w:t>
            </w:r>
          </w:p>
        </w:tc>
        <w:tc>
          <w:tcPr>
            <w:tcW w:w="5747" w:type="dxa"/>
            <w:vMerge w:val="restart"/>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黑体" w:hAnsi="Times New Roman" w:cs="黑体"/>
                <w:color w:val="000000"/>
                <w:sz w:val="24"/>
                <w:szCs w:val="24"/>
              </w:rPr>
            </w:pPr>
            <w:r>
              <w:rPr>
                <w:rFonts w:ascii="Times New Roman" w:eastAsia="黑体" w:hAnsi="Times New Roman" w:cs="黑体" w:hint="eastAsia"/>
                <w:color w:val="000000"/>
                <w:sz w:val="24"/>
                <w:szCs w:val="24"/>
                <w:lang w:bidi="ar"/>
              </w:rPr>
              <w:t>项目内涵</w:t>
            </w:r>
          </w:p>
        </w:tc>
        <w:tc>
          <w:tcPr>
            <w:tcW w:w="727" w:type="dxa"/>
            <w:vMerge w:val="restart"/>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黑体" w:hAnsi="Times New Roman" w:cs="黑体"/>
                <w:color w:val="000000"/>
                <w:sz w:val="24"/>
                <w:szCs w:val="24"/>
              </w:rPr>
            </w:pPr>
            <w:r>
              <w:rPr>
                <w:rFonts w:ascii="Times New Roman" w:eastAsia="黑体" w:hAnsi="Times New Roman" w:cs="黑体" w:hint="eastAsia"/>
                <w:color w:val="000000"/>
                <w:sz w:val="24"/>
                <w:szCs w:val="24"/>
                <w:lang w:bidi="ar"/>
              </w:rPr>
              <w:t>除外内容</w:t>
            </w:r>
          </w:p>
        </w:tc>
        <w:tc>
          <w:tcPr>
            <w:tcW w:w="827" w:type="dxa"/>
            <w:vMerge w:val="restart"/>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黑体" w:hAnsi="Times New Roman" w:cs="黑体"/>
                <w:color w:val="000000"/>
                <w:sz w:val="24"/>
                <w:szCs w:val="24"/>
              </w:rPr>
            </w:pPr>
            <w:r>
              <w:rPr>
                <w:rFonts w:ascii="Times New Roman" w:eastAsia="黑体" w:hAnsi="Times New Roman" w:cs="黑体" w:hint="eastAsia"/>
                <w:color w:val="000000"/>
                <w:sz w:val="24"/>
                <w:szCs w:val="24"/>
                <w:lang w:bidi="ar"/>
              </w:rPr>
              <w:t>计价单位</w:t>
            </w:r>
          </w:p>
        </w:tc>
        <w:tc>
          <w:tcPr>
            <w:tcW w:w="755" w:type="dxa"/>
            <w:vMerge w:val="restart"/>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黑体" w:hAnsi="Times New Roman" w:cs="黑体"/>
                <w:color w:val="000000"/>
                <w:sz w:val="24"/>
                <w:szCs w:val="24"/>
              </w:rPr>
            </w:pPr>
            <w:r>
              <w:rPr>
                <w:rFonts w:ascii="Times New Roman" w:eastAsia="黑体" w:hAnsi="Times New Roman" w:cs="黑体" w:hint="eastAsia"/>
                <w:color w:val="000000"/>
                <w:sz w:val="24"/>
                <w:szCs w:val="24"/>
                <w:lang w:bidi="ar"/>
              </w:rPr>
              <w:t>计价说明</w:t>
            </w:r>
          </w:p>
        </w:tc>
        <w:tc>
          <w:tcPr>
            <w:tcW w:w="3168" w:type="dxa"/>
            <w:gridSpan w:val="3"/>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黑体" w:hAnsi="Times New Roman" w:cs="黑体"/>
                <w:color w:val="000000"/>
                <w:sz w:val="24"/>
                <w:szCs w:val="24"/>
              </w:rPr>
            </w:pPr>
            <w:r>
              <w:rPr>
                <w:rFonts w:ascii="Times New Roman" w:eastAsia="黑体" w:hAnsi="Times New Roman" w:cs="黑体" w:hint="eastAsia"/>
                <w:color w:val="000000"/>
                <w:sz w:val="24"/>
                <w:szCs w:val="24"/>
                <w:lang w:bidi="ar"/>
              </w:rPr>
              <w:t>价格（元）</w:t>
            </w:r>
          </w:p>
        </w:tc>
      </w:tr>
      <w:tr w:rsidR="00EC429D">
        <w:trPr>
          <w:trHeight w:val="680"/>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rsidR="00EC429D" w:rsidRDefault="00EC429D">
            <w:pPr>
              <w:jc w:val="center"/>
              <w:rPr>
                <w:rFonts w:ascii="Times New Roman" w:eastAsia="黑体" w:hAnsi="Times New Roman" w:cs="黑体"/>
                <w:color w:val="000000"/>
                <w:sz w:val="24"/>
                <w:szCs w:val="24"/>
              </w:rPr>
            </w:pPr>
          </w:p>
        </w:tc>
        <w:tc>
          <w:tcPr>
            <w:tcW w:w="750" w:type="dxa"/>
            <w:vMerge/>
            <w:tcBorders>
              <w:left w:val="single" w:sz="4" w:space="0" w:color="000000"/>
              <w:bottom w:val="single" w:sz="4" w:space="0" w:color="000000"/>
              <w:right w:val="single" w:sz="4" w:space="0" w:color="000000"/>
            </w:tcBorders>
            <w:vAlign w:val="center"/>
          </w:tcPr>
          <w:p w:rsidR="00EC429D" w:rsidRDefault="00EC429D">
            <w:pPr>
              <w:jc w:val="center"/>
              <w:rPr>
                <w:rFonts w:ascii="Times New Roman" w:eastAsia="黑体" w:hAnsi="Times New Roman" w:cs="黑体"/>
                <w:color w:val="000000"/>
                <w:sz w:val="24"/>
                <w:szCs w:val="24"/>
              </w:rPr>
            </w:pPr>
          </w:p>
        </w:tc>
        <w:tc>
          <w:tcPr>
            <w:tcW w:w="765" w:type="dxa"/>
            <w:vMerge/>
            <w:tcBorders>
              <w:left w:val="single" w:sz="4" w:space="0" w:color="000000"/>
              <w:bottom w:val="single" w:sz="4" w:space="0" w:color="000000"/>
              <w:right w:val="single" w:sz="4" w:space="0" w:color="000000"/>
            </w:tcBorders>
            <w:vAlign w:val="center"/>
          </w:tcPr>
          <w:p w:rsidR="00EC429D" w:rsidRDefault="00EC429D">
            <w:pPr>
              <w:jc w:val="center"/>
              <w:rPr>
                <w:rFonts w:ascii="Times New Roman" w:eastAsia="黑体" w:hAnsi="Times New Roman" w:cs="黑体"/>
                <w:color w:val="000000"/>
                <w:sz w:val="24"/>
                <w:szCs w:val="24"/>
              </w:rPr>
            </w:pPr>
          </w:p>
        </w:tc>
        <w:tc>
          <w:tcPr>
            <w:tcW w:w="1854" w:type="dxa"/>
            <w:vMerge/>
            <w:tcBorders>
              <w:top w:val="single" w:sz="4" w:space="0" w:color="000000"/>
              <w:left w:val="single" w:sz="4" w:space="0" w:color="000000"/>
              <w:bottom w:val="single" w:sz="4" w:space="0" w:color="000000"/>
              <w:right w:val="single" w:sz="4" w:space="0" w:color="000000"/>
            </w:tcBorders>
            <w:vAlign w:val="center"/>
          </w:tcPr>
          <w:p w:rsidR="00EC429D" w:rsidRDefault="00EC429D">
            <w:pPr>
              <w:jc w:val="center"/>
              <w:rPr>
                <w:rFonts w:ascii="Times New Roman" w:eastAsia="黑体" w:hAnsi="Times New Roman" w:cs="黑体"/>
                <w:color w:val="000000"/>
                <w:sz w:val="24"/>
                <w:szCs w:val="24"/>
              </w:rPr>
            </w:pPr>
          </w:p>
        </w:tc>
        <w:tc>
          <w:tcPr>
            <w:tcW w:w="5747" w:type="dxa"/>
            <w:vMerge/>
            <w:tcBorders>
              <w:top w:val="single" w:sz="4" w:space="0" w:color="000000"/>
              <w:left w:val="single" w:sz="4" w:space="0" w:color="000000"/>
              <w:bottom w:val="single" w:sz="4" w:space="0" w:color="000000"/>
              <w:right w:val="single" w:sz="4" w:space="0" w:color="000000"/>
            </w:tcBorders>
            <w:vAlign w:val="center"/>
          </w:tcPr>
          <w:p w:rsidR="00EC429D" w:rsidRDefault="00EC429D">
            <w:pPr>
              <w:jc w:val="center"/>
              <w:rPr>
                <w:rFonts w:ascii="Times New Roman" w:eastAsia="黑体" w:hAnsi="Times New Roman" w:cs="黑体"/>
                <w:color w:val="000000"/>
                <w:sz w:val="24"/>
                <w:szCs w:val="24"/>
              </w:rPr>
            </w:pPr>
          </w:p>
        </w:tc>
        <w:tc>
          <w:tcPr>
            <w:tcW w:w="727" w:type="dxa"/>
            <w:vMerge/>
            <w:tcBorders>
              <w:top w:val="single" w:sz="4" w:space="0" w:color="000000"/>
              <w:left w:val="single" w:sz="4" w:space="0" w:color="000000"/>
              <w:bottom w:val="single" w:sz="4" w:space="0" w:color="000000"/>
              <w:right w:val="single" w:sz="4" w:space="0" w:color="000000"/>
            </w:tcBorders>
            <w:vAlign w:val="center"/>
          </w:tcPr>
          <w:p w:rsidR="00EC429D" w:rsidRDefault="00EC429D">
            <w:pPr>
              <w:jc w:val="center"/>
              <w:rPr>
                <w:rFonts w:ascii="Times New Roman" w:eastAsia="黑体" w:hAnsi="Times New Roman" w:cs="黑体"/>
                <w:color w:val="000000"/>
                <w:sz w:val="24"/>
                <w:szCs w:val="24"/>
              </w:rPr>
            </w:pPr>
          </w:p>
        </w:tc>
        <w:tc>
          <w:tcPr>
            <w:tcW w:w="827" w:type="dxa"/>
            <w:vMerge/>
            <w:tcBorders>
              <w:top w:val="single" w:sz="4" w:space="0" w:color="000000"/>
              <w:left w:val="single" w:sz="4" w:space="0" w:color="000000"/>
              <w:bottom w:val="single" w:sz="4" w:space="0" w:color="000000"/>
              <w:right w:val="single" w:sz="4" w:space="0" w:color="000000"/>
            </w:tcBorders>
            <w:vAlign w:val="center"/>
          </w:tcPr>
          <w:p w:rsidR="00EC429D" w:rsidRDefault="00EC429D">
            <w:pPr>
              <w:rPr>
                <w:rFonts w:ascii="Times New Roman" w:eastAsia="黑体" w:hAnsi="Times New Roman" w:cs="黑体"/>
                <w:color w:val="000000"/>
                <w:sz w:val="24"/>
                <w:szCs w:val="24"/>
              </w:rPr>
            </w:pPr>
          </w:p>
        </w:tc>
        <w:tc>
          <w:tcPr>
            <w:tcW w:w="755" w:type="dxa"/>
            <w:vMerge/>
            <w:tcBorders>
              <w:top w:val="single" w:sz="4" w:space="0" w:color="000000"/>
              <w:left w:val="single" w:sz="4" w:space="0" w:color="000000"/>
              <w:bottom w:val="single" w:sz="4" w:space="0" w:color="000000"/>
              <w:right w:val="single" w:sz="4" w:space="0" w:color="000000"/>
            </w:tcBorders>
            <w:vAlign w:val="center"/>
          </w:tcPr>
          <w:p w:rsidR="00EC429D" w:rsidRDefault="00EC429D">
            <w:pPr>
              <w:jc w:val="center"/>
              <w:rPr>
                <w:rFonts w:ascii="Times New Roman" w:eastAsia="黑体" w:hAnsi="Times New Roman" w:cs="黑体"/>
                <w:color w:val="000000"/>
                <w:sz w:val="24"/>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黑体" w:hAnsi="Times New Roman" w:cs="黑体"/>
                <w:color w:val="000000"/>
                <w:sz w:val="24"/>
                <w:szCs w:val="24"/>
              </w:rPr>
            </w:pPr>
            <w:r>
              <w:rPr>
                <w:rFonts w:ascii="Times New Roman" w:eastAsia="黑体" w:hAnsi="Times New Roman" w:cs="黑体" w:hint="eastAsia"/>
                <w:color w:val="000000"/>
                <w:sz w:val="24"/>
                <w:szCs w:val="24"/>
                <w:lang w:bidi="ar"/>
              </w:rPr>
              <w:t>一级医疗机构</w:t>
            </w:r>
          </w:p>
        </w:tc>
        <w:tc>
          <w:tcPr>
            <w:tcW w:w="1050"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黑体" w:hAnsi="Times New Roman" w:cs="黑体"/>
                <w:color w:val="000000"/>
                <w:sz w:val="24"/>
                <w:szCs w:val="24"/>
              </w:rPr>
            </w:pPr>
            <w:r>
              <w:rPr>
                <w:rFonts w:ascii="Times New Roman" w:eastAsia="黑体" w:hAnsi="Times New Roman" w:cs="黑体" w:hint="eastAsia"/>
                <w:color w:val="000000"/>
                <w:sz w:val="24"/>
                <w:szCs w:val="24"/>
                <w:lang w:bidi="ar"/>
              </w:rPr>
              <w:t>二级医疗机构</w:t>
            </w:r>
          </w:p>
        </w:tc>
        <w:tc>
          <w:tcPr>
            <w:tcW w:w="1000"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黑体" w:hAnsi="Times New Roman" w:cs="黑体"/>
                <w:color w:val="000000"/>
                <w:sz w:val="24"/>
                <w:szCs w:val="24"/>
              </w:rPr>
            </w:pPr>
            <w:r>
              <w:rPr>
                <w:rFonts w:ascii="Times New Roman" w:eastAsia="黑体" w:hAnsi="Times New Roman" w:cs="黑体" w:hint="eastAsia"/>
                <w:color w:val="000000"/>
                <w:sz w:val="24"/>
                <w:szCs w:val="24"/>
                <w:lang w:bidi="ar"/>
              </w:rPr>
              <w:t>三级医疗机构</w:t>
            </w:r>
          </w:p>
        </w:tc>
      </w:tr>
      <w:tr w:rsidR="00EC429D">
        <w:trPr>
          <w:trHeight w:val="1447"/>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仿宋_GB2312" w:hAnsi="Times New Roman" w:cs="仿宋_GB2312"/>
                <w:sz w:val="22"/>
              </w:rPr>
            </w:pPr>
            <w:r>
              <w:rPr>
                <w:rFonts w:ascii="Times New Roman" w:eastAsia="仿宋_GB2312" w:hAnsi="Times New Roman" w:cs="仿宋_GB2312"/>
                <w:kern w:val="0"/>
                <w:sz w:val="22"/>
                <w:lang w:bidi="ar"/>
              </w:rPr>
              <w:t>1</w:t>
            </w:r>
          </w:p>
        </w:tc>
        <w:tc>
          <w:tcPr>
            <w:tcW w:w="750" w:type="dxa"/>
            <w:tcBorders>
              <w:top w:val="single" w:sz="4" w:space="0" w:color="000000"/>
              <w:left w:val="single" w:sz="4" w:space="0" w:color="000000"/>
              <w:bottom w:val="single" w:sz="4" w:space="0" w:color="000000"/>
              <w:right w:val="single" w:sz="4" w:space="0" w:color="000000"/>
            </w:tcBorders>
            <w:vAlign w:val="center"/>
          </w:tcPr>
          <w:p w:rsidR="00EC429D" w:rsidRDefault="00EC429D">
            <w:pPr>
              <w:widowControl/>
              <w:jc w:val="center"/>
              <w:textAlignment w:val="center"/>
              <w:rPr>
                <w:rFonts w:ascii="Times New Roman" w:eastAsia="仿宋_GB2312" w:hAnsi="Times New Roman" w:cs="仿宋_GB2312"/>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EC429D" w:rsidRDefault="00EC429D">
            <w:pPr>
              <w:widowControl/>
              <w:jc w:val="center"/>
              <w:textAlignment w:val="center"/>
              <w:rPr>
                <w:rFonts w:ascii="Times New Roman" w:eastAsia="仿宋_GB2312" w:hAnsi="Times New Roman" w:cs="仿宋_GB2312"/>
                <w:sz w:val="24"/>
                <w:szCs w:val="24"/>
              </w:rPr>
            </w:pPr>
          </w:p>
        </w:tc>
        <w:tc>
          <w:tcPr>
            <w:tcW w:w="1854"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医学</w:t>
            </w:r>
            <w:r>
              <w:rPr>
                <w:rFonts w:ascii="Times New Roman" w:eastAsia="仿宋_GB2312" w:hAnsi="Times New Roman" w:cs="仿宋_GB2312" w:hint="eastAsia"/>
                <w:sz w:val="24"/>
                <w:szCs w:val="24"/>
              </w:rPr>
              <w:t>3D</w:t>
            </w:r>
            <w:r>
              <w:rPr>
                <w:rFonts w:ascii="Times New Roman" w:eastAsia="仿宋_GB2312" w:hAnsi="Times New Roman" w:cs="仿宋_GB2312" w:hint="eastAsia"/>
                <w:sz w:val="24"/>
                <w:szCs w:val="24"/>
              </w:rPr>
              <w:t>建模</w:t>
            </w:r>
          </w:p>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（骨科）</w:t>
            </w:r>
          </w:p>
        </w:tc>
        <w:tc>
          <w:tcPr>
            <w:tcW w:w="5747"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left"/>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通过数字技术、人工智能技术等将患者影像检查结果构建虚拟</w:t>
            </w:r>
            <w:r>
              <w:rPr>
                <w:rFonts w:ascii="Times New Roman" w:eastAsia="仿宋_GB2312" w:hAnsi="Times New Roman" w:cs="仿宋_GB2312" w:hint="eastAsia"/>
                <w:sz w:val="24"/>
                <w:szCs w:val="24"/>
              </w:rPr>
              <w:t>3D</w:t>
            </w:r>
            <w:r>
              <w:rPr>
                <w:rFonts w:ascii="Times New Roman" w:eastAsia="仿宋_GB2312" w:hAnsi="Times New Roman" w:cs="仿宋_GB2312" w:hint="eastAsia"/>
                <w:sz w:val="24"/>
                <w:szCs w:val="24"/>
              </w:rPr>
              <w:t>模型，真实再现患者病灶部位，可满足骨科手术术前规划、导板设计、手术预演、可植入假体制作等需要的医疗服务。项目价格涵盖计算软件或人工智能建模、协助医生提前预演骨科手术操作并研判手术效果的人力资源和基本物资消耗。</w:t>
            </w:r>
          </w:p>
        </w:tc>
        <w:tc>
          <w:tcPr>
            <w:tcW w:w="727" w:type="dxa"/>
            <w:tcBorders>
              <w:top w:val="single" w:sz="4" w:space="0" w:color="000000"/>
              <w:left w:val="single" w:sz="4" w:space="0" w:color="000000"/>
              <w:bottom w:val="single" w:sz="4" w:space="0" w:color="000000"/>
              <w:right w:val="single" w:sz="4" w:space="0" w:color="000000"/>
            </w:tcBorders>
            <w:vAlign w:val="center"/>
          </w:tcPr>
          <w:p w:rsidR="00EC429D" w:rsidRDefault="00EC429D">
            <w:pPr>
              <w:jc w:val="center"/>
              <w:rPr>
                <w:rFonts w:ascii="Times New Roman" w:eastAsia="仿宋_GB2312" w:hAnsi="Times New Roman" w:cs="仿宋_GB2312"/>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例</w:t>
            </w:r>
          </w:p>
        </w:tc>
        <w:tc>
          <w:tcPr>
            <w:tcW w:w="755" w:type="dxa"/>
            <w:tcBorders>
              <w:top w:val="single" w:sz="4" w:space="0" w:color="000000"/>
              <w:left w:val="single" w:sz="4" w:space="0" w:color="000000"/>
              <w:bottom w:val="single" w:sz="4" w:space="0" w:color="000000"/>
              <w:right w:val="single" w:sz="4" w:space="0" w:color="000000"/>
            </w:tcBorders>
            <w:vAlign w:val="center"/>
          </w:tcPr>
          <w:p w:rsidR="00EC429D" w:rsidRDefault="00EC429D">
            <w:pPr>
              <w:widowControl/>
              <w:jc w:val="left"/>
              <w:textAlignment w:val="center"/>
              <w:rPr>
                <w:rFonts w:ascii="Times New Roman" w:eastAsia="仿宋_GB2312" w:hAnsi="Times New Roman" w:cs="仿宋_GB2312"/>
                <w:sz w:val="24"/>
                <w:szCs w:val="24"/>
              </w:rPr>
            </w:pP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试行价格</w:t>
            </w:r>
            <w:r>
              <w:rPr>
                <w:rFonts w:ascii="Times New Roman" w:eastAsia="仿宋_GB2312" w:hAnsi="Times New Roman" w:cs="仿宋_GB2312" w:hint="eastAsia"/>
                <w:sz w:val="24"/>
                <w:szCs w:val="24"/>
              </w:rPr>
              <w:t>950</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试行价格</w:t>
            </w:r>
            <w:r>
              <w:rPr>
                <w:rFonts w:ascii="Times New Roman" w:eastAsia="仿宋_GB2312" w:hAnsi="Times New Roman" w:cs="仿宋_GB2312" w:hint="eastAsia"/>
                <w:sz w:val="24"/>
                <w:szCs w:val="24"/>
              </w:rPr>
              <w:t>950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试行价格</w:t>
            </w:r>
            <w:r>
              <w:rPr>
                <w:rFonts w:ascii="Times New Roman" w:eastAsia="仿宋_GB2312" w:hAnsi="Times New Roman" w:cs="仿宋_GB2312" w:hint="eastAsia"/>
                <w:sz w:val="24"/>
                <w:szCs w:val="24"/>
              </w:rPr>
              <w:t>950</w:t>
            </w:r>
          </w:p>
        </w:tc>
      </w:tr>
      <w:tr w:rsidR="00EC429D">
        <w:trPr>
          <w:trHeight w:val="1011"/>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仿宋_GB2312" w:hAnsi="Times New Roman" w:cs="仿宋_GB2312"/>
                <w:sz w:val="22"/>
              </w:rPr>
            </w:pPr>
            <w:r>
              <w:rPr>
                <w:rFonts w:ascii="Times New Roman" w:eastAsia="仿宋_GB2312" w:hAnsi="Times New Roman" w:cs="仿宋_GB2312"/>
                <w:kern w:val="0"/>
                <w:sz w:val="22"/>
                <w:lang w:bidi="ar"/>
              </w:rPr>
              <w:t>2</w:t>
            </w:r>
          </w:p>
        </w:tc>
        <w:tc>
          <w:tcPr>
            <w:tcW w:w="750" w:type="dxa"/>
            <w:tcBorders>
              <w:top w:val="single" w:sz="4" w:space="0" w:color="000000"/>
              <w:left w:val="single" w:sz="4" w:space="0" w:color="000000"/>
              <w:bottom w:val="single" w:sz="4" w:space="0" w:color="000000"/>
              <w:right w:val="single" w:sz="4" w:space="0" w:color="000000"/>
            </w:tcBorders>
            <w:vAlign w:val="center"/>
          </w:tcPr>
          <w:p w:rsidR="00EC429D" w:rsidRDefault="00EC429D">
            <w:pPr>
              <w:widowControl/>
              <w:jc w:val="center"/>
              <w:textAlignment w:val="center"/>
              <w:rPr>
                <w:rFonts w:ascii="Times New Roman" w:eastAsia="仿宋_GB2312" w:hAnsi="Times New Roman" w:cs="仿宋_GB2312"/>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EC429D" w:rsidRDefault="00EC429D">
            <w:pPr>
              <w:widowControl/>
              <w:jc w:val="center"/>
              <w:textAlignment w:val="center"/>
              <w:rPr>
                <w:rFonts w:ascii="Times New Roman" w:eastAsia="仿宋_GB2312" w:hAnsi="Times New Roman" w:cs="仿宋_GB2312"/>
                <w:sz w:val="24"/>
                <w:szCs w:val="24"/>
              </w:rPr>
            </w:pPr>
          </w:p>
        </w:tc>
        <w:tc>
          <w:tcPr>
            <w:tcW w:w="1854"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医学</w:t>
            </w:r>
            <w:r>
              <w:rPr>
                <w:rFonts w:ascii="Times New Roman" w:eastAsia="仿宋_GB2312" w:hAnsi="Times New Roman" w:cs="仿宋_GB2312" w:hint="eastAsia"/>
                <w:sz w:val="24"/>
                <w:szCs w:val="24"/>
              </w:rPr>
              <w:t>3D</w:t>
            </w:r>
            <w:r>
              <w:rPr>
                <w:rFonts w:ascii="Times New Roman" w:eastAsia="仿宋_GB2312" w:hAnsi="Times New Roman" w:cs="仿宋_GB2312" w:hint="eastAsia"/>
                <w:sz w:val="24"/>
                <w:szCs w:val="24"/>
              </w:rPr>
              <w:t>模型打印</w:t>
            </w:r>
          </w:p>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（骨科）</w:t>
            </w:r>
          </w:p>
        </w:tc>
        <w:tc>
          <w:tcPr>
            <w:tcW w:w="5747"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left"/>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通过增材制造技术将虚拟</w:t>
            </w:r>
            <w:r>
              <w:rPr>
                <w:rFonts w:ascii="Times New Roman" w:eastAsia="仿宋_GB2312" w:hAnsi="Times New Roman" w:cs="仿宋_GB2312" w:hint="eastAsia"/>
                <w:sz w:val="24"/>
                <w:szCs w:val="24"/>
              </w:rPr>
              <w:t>3D</w:t>
            </w:r>
            <w:r>
              <w:rPr>
                <w:rFonts w:ascii="Times New Roman" w:eastAsia="仿宋_GB2312" w:hAnsi="Times New Roman" w:cs="仿宋_GB2312" w:hint="eastAsia"/>
                <w:sz w:val="24"/>
                <w:szCs w:val="24"/>
              </w:rPr>
              <w:t>模型制备成具有病情诊断、手术规划功能的实体骨模型。项目价格涵盖相关人力资源和基本物资、打印物料消耗。</w:t>
            </w:r>
          </w:p>
        </w:tc>
        <w:tc>
          <w:tcPr>
            <w:tcW w:w="727" w:type="dxa"/>
            <w:tcBorders>
              <w:top w:val="single" w:sz="4" w:space="0" w:color="000000"/>
              <w:left w:val="single" w:sz="4" w:space="0" w:color="000000"/>
              <w:bottom w:val="single" w:sz="4" w:space="0" w:color="000000"/>
              <w:right w:val="single" w:sz="4" w:space="0" w:color="000000"/>
            </w:tcBorders>
            <w:vAlign w:val="center"/>
          </w:tcPr>
          <w:p w:rsidR="00EC429D" w:rsidRDefault="00EC429D">
            <w:pPr>
              <w:jc w:val="center"/>
              <w:rPr>
                <w:rFonts w:ascii="Times New Roman" w:eastAsia="仿宋_GB2312" w:hAnsi="Times New Roman" w:cs="仿宋_GB2312"/>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sz w:val="24"/>
                <w:szCs w:val="24"/>
              </w:rPr>
              <w:t>件</w:t>
            </w:r>
          </w:p>
        </w:tc>
        <w:tc>
          <w:tcPr>
            <w:tcW w:w="755" w:type="dxa"/>
            <w:tcBorders>
              <w:top w:val="single" w:sz="4" w:space="0" w:color="000000"/>
              <w:left w:val="single" w:sz="4" w:space="0" w:color="000000"/>
              <w:bottom w:val="single" w:sz="4" w:space="0" w:color="000000"/>
              <w:right w:val="single" w:sz="4" w:space="0" w:color="000000"/>
            </w:tcBorders>
            <w:vAlign w:val="center"/>
          </w:tcPr>
          <w:p w:rsidR="00EC429D" w:rsidRDefault="00EC429D">
            <w:pPr>
              <w:jc w:val="center"/>
              <w:rPr>
                <w:rFonts w:ascii="Times New Roman" w:eastAsia="仿宋_GB2312" w:hAnsi="Times New Roman" w:cs="仿宋_GB2312"/>
                <w:sz w:val="24"/>
                <w:szCs w:val="24"/>
              </w:rPr>
            </w:pP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试行价格</w:t>
            </w:r>
            <w:r>
              <w:rPr>
                <w:rFonts w:ascii="Times New Roman" w:eastAsia="仿宋_GB2312" w:hAnsi="Times New Roman" w:cs="仿宋_GB2312" w:hint="eastAsia"/>
                <w:sz w:val="24"/>
                <w:szCs w:val="24"/>
              </w:rPr>
              <w:t>450</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EC429D" w:rsidRDefault="00F23A61">
            <w:pPr>
              <w:jc w:val="center"/>
              <w:rPr>
                <w:rFonts w:ascii="Times New Roman" w:hAnsi="Times New Roman"/>
              </w:rPr>
            </w:pPr>
            <w:r>
              <w:rPr>
                <w:rFonts w:ascii="Times New Roman" w:eastAsia="仿宋_GB2312" w:hAnsi="Times New Roman" w:cs="仿宋_GB2312" w:hint="eastAsia"/>
                <w:sz w:val="24"/>
                <w:szCs w:val="24"/>
              </w:rPr>
              <w:t>试行价格</w:t>
            </w:r>
            <w:r>
              <w:rPr>
                <w:rFonts w:ascii="Times New Roman" w:eastAsia="仿宋_GB2312" w:hAnsi="Times New Roman" w:cs="仿宋_GB2312" w:hint="eastAsia"/>
                <w:sz w:val="24"/>
                <w:szCs w:val="24"/>
              </w:rPr>
              <w:t>450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EC429D" w:rsidRDefault="00F23A61">
            <w:pPr>
              <w:jc w:val="center"/>
              <w:rPr>
                <w:rFonts w:ascii="Times New Roman" w:hAnsi="Times New Roman"/>
              </w:rPr>
            </w:pPr>
            <w:r>
              <w:rPr>
                <w:rFonts w:ascii="Times New Roman" w:eastAsia="仿宋_GB2312" w:hAnsi="Times New Roman" w:cs="仿宋_GB2312" w:hint="eastAsia"/>
                <w:sz w:val="24"/>
                <w:szCs w:val="24"/>
              </w:rPr>
              <w:t>试行价格</w:t>
            </w:r>
            <w:r>
              <w:rPr>
                <w:rFonts w:ascii="Times New Roman" w:eastAsia="仿宋_GB2312" w:hAnsi="Times New Roman" w:cs="仿宋_GB2312" w:hint="eastAsia"/>
                <w:sz w:val="24"/>
                <w:szCs w:val="24"/>
              </w:rPr>
              <w:t>450</w:t>
            </w:r>
          </w:p>
        </w:tc>
      </w:tr>
      <w:tr w:rsidR="00EC429D">
        <w:trPr>
          <w:trHeight w:val="1372"/>
          <w:jc w:val="center"/>
        </w:trPr>
        <w:tc>
          <w:tcPr>
            <w:tcW w:w="450"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仿宋_GB2312" w:hAnsi="Times New Roman" w:cs="仿宋_GB2312"/>
                <w:sz w:val="22"/>
              </w:rPr>
            </w:pPr>
            <w:r>
              <w:rPr>
                <w:rFonts w:ascii="Times New Roman" w:eastAsia="仿宋_GB2312" w:hAnsi="Times New Roman" w:cs="仿宋_GB2312"/>
                <w:kern w:val="0"/>
                <w:sz w:val="22"/>
                <w:lang w:bidi="ar"/>
              </w:rPr>
              <w:t>3</w:t>
            </w:r>
          </w:p>
        </w:tc>
        <w:tc>
          <w:tcPr>
            <w:tcW w:w="750" w:type="dxa"/>
            <w:tcBorders>
              <w:top w:val="single" w:sz="4" w:space="0" w:color="000000"/>
              <w:left w:val="single" w:sz="4" w:space="0" w:color="000000"/>
              <w:bottom w:val="single" w:sz="4" w:space="0" w:color="000000"/>
              <w:right w:val="single" w:sz="4" w:space="0" w:color="000000"/>
            </w:tcBorders>
            <w:vAlign w:val="center"/>
          </w:tcPr>
          <w:p w:rsidR="00EC429D" w:rsidRDefault="00EC429D">
            <w:pPr>
              <w:widowControl/>
              <w:jc w:val="center"/>
              <w:textAlignment w:val="center"/>
              <w:rPr>
                <w:rFonts w:ascii="Times New Roman" w:eastAsia="仿宋_GB2312" w:hAnsi="Times New Roman" w:cs="仿宋_GB2312"/>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EC429D" w:rsidRDefault="00EC429D">
            <w:pPr>
              <w:widowControl/>
              <w:jc w:val="center"/>
              <w:textAlignment w:val="center"/>
              <w:rPr>
                <w:rFonts w:ascii="Times New Roman" w:eastAsia="仿宋_GB2312" w:hAnsi="Times New Roman" w:cs="仿宋_GB2312"/>
                <w:sz w:val="24"/>
                <w:szCs w:val="24"/>
              </w:rPr>
            </w:pPr>
          </w:p>
        </w:tc>
        <w:tc>
          <w:tcPr>
            <w:tcW w:w="1854"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医学</w:t>
            </w:r>
            <w:r>
              <w:rPr>
                <w:rFonts w:ascii="Times New Roman" w:eastAsia="仿宋_GB2312" w:hAnsi="Times New Roman" w:cs="仿宋_GB2312" w:hint="eastAsia"/>
                <w:sz w:val="24"/>
                <w:szCs w:val="24"/>
              </w:rPr>
              <w:t>3D</w:t>
            </w:r>
            <w:r>
              <w:rPr>
                <w:rFonts w:ascii="Times New Roman" w:eastAsia="仿宋_GB2312" w:hAnsi="Times New Roman" w:cs="仿宋_GB2312" w:hint="eastAsia"/>
                <w:sz w:val="24"/>
                <w:szCs w:val="24"/>
              </w:rPr>
              <w:t>导板打印</w:t>
            </w:r>
          </w:p>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（骨科）</w:t>
            </w:r>
          </w:p>
        </w:tc>
        <w:tc>
          <w:tcPr>
            <w:tcW w:w="5747"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left"/>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通过增材制造技术将虚拟</w:t>
            </w:r>
            <w:r>
              <w:rPr>
                <w:rFonts w:ascii="Times New Roman" w:eastAsia="仿宋_GB2312" w:hAnsi="Times New Roman" w:cs="仿宋_GB2312" w:hint="eastAsia"/>
                <w:sz w:val="24"/>
                <w:szCs w:val="24"/>
              </w:rPr>
              <w:t>3D</w:t>
            </w:r>
            <w:r>
              <w:rPr>
                <w:rFonts w:ascii="Times New Roman" w:eastAsia="仿宋_GB2312" w:hAnsi="Times New Roman" w:cs="仿宋_GB2312" w:hint="eastAsia"/>
                <w:sz w:val="24"/>
                <w:szCs w:val="24"/>
              </w:rPr>
              <w:t>模型制备成作用于手术部位、确保手术器械或植</w:t>
            </w:r>
            <w:r>
              <w:rPr>
                <w:rFonts w:ascii="Times New Roman" w:eastAsia="仿宋_GB2312" w:hAnsi="Times New Roman" w:cs="仿宋_GB2312" w:hint="eastAsia"/>
                <w:sz w:val="24"/>
                <w:szCs w:val="24"/>
              </w:rPr>
              <w:t>(</w:t>
            </w:r>
            <w:r>
              <w:rPr>
                <w:rFonts w:ascii="Times New Roman" w:eastAsia="仿宋_GB2312" w:hAnsi="Times New Roman" w:cs="仿宋_GB2312" w:hint="eastAsia"/>
                <w:sz w:val="24"/>
                <w:szCs w:val="24"/>
              </w:rPr>
              <w:t>介</w:t>
            </w:r>
            <w:r>
              <w:rPr>
                <w:rFonts w:ascii="Times New Roman" w:eastAsia="仿宋_GB2312" w:hAnsi="Times New Roman" w:cs="仿宋_GB2312" w:hint="eastAsia"/>
                <w:sz w:val="24"/>
                <w:szCs w:val="24"/>
              </w:rPr>
              <w:t>)</w:t>
            </w:r>
            <w:r>
              <w:rPr>
                <w:rFonts w:ascii="Times New Roman" w:eastAsia="仿宋_GB2312" w:hAnsi="Times New Roman" w:cs="仿宋_GB2312" w:hint="eastAsia"/>
                <w:sz w:val="24"/>
                <w:szCs w:val="24"/>
              </w:rPr>
              <w:t>人物精准到达和处理预定位置的实物模版。项目价格涵盖相关人力资源和基本物资、打印物料消耗。</w:t>
            </w:r>
          </w:p>
        </w:tc>
        <w:tc>
          <w:tcPr>
            <w:tcW w:w="727" w:type="dxa"/>
            <w:tcBorders>
              <w:top w:val="single" w:sz="4" w:space="0" w:color="000000"/>
              <w:left w:val="single" w:sz="4" w:space="0" w:color="000000"/>
              <w:bottom w:val="single" w:sz="4" w:space="0" w:color="000000"/>
              <w:right w:val="single" w:sz="4" w:space="0" w:color="000000"/>
            </w:tcBorders>
            <w:vAlign w:val="center"/>
          </w:tcPr>
          <w:p w:rsidR="00EC429D" w:rsidRDefault="00EC429D">
            <w:pPr>
              <w:widowControl/>
              <w:jc w:val="left"/>
              <w:textAlignment w:val="center"/>
              <w:rPr>
                <w:rFonts w:ascii="Times New Roman" w:eastAsia="仿宋_GB2312" w:hAnsi="Times New Roman" w:cs="仿宋_GB2312"/>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sz w:val="24"/>
                <w:szCs w:val="24"/>
              </w:rPr>
              <w:t>件</w:t>
            </w:r>
          </w:p>
        </w:tc>
        <w:tc>
          <w:tcPr>
            <w:tcW w:w="755" w:type="dxa"/>
            <w:tcBorders>
              <w:top w:val="single" w:sz="4" w:space="0" w:color="000000"/>
              <w:left w:val="single" w:sz="4" w:space="0" w:color="000000"/>
              <w:bottom w:val="single" w:sz="4" w:space="0" w:color="000000"/>
              <w:right w:val="single" w:sz="4" w:space="0" w:color="000000"/>
            </w:tcBorders>
            <w:vAlign w:val="center"/>
          </w:tcPr>
          <w:p w:rsidR="00EC429D" w:rsidRDefault="00EC429D">
            <w:pPr>
              <w:jc w:val="center"/>
              <w:rPr>
                <w:rFonts w:ascii="Times New Roman" w:eastAsia="仿宋_GB2312" w:hAnsi="Times New Roman" w:cs="仿宋_GB2312"/>
                <w:sz w:val="24"/>
                <w:szCs w:val="24"/>
              </w:rPr>
            </w:pP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试行价格</w:t>
            </w:r>
            <w:r>
              <w:rPr>
                <w:rFonts w:ascii="Times New Roman" w:eastAsia="仿宋_GB2312" w:hAnsi="Times New Roman" w:cs="仿宋_GB2312" w:hint="eastAsia"/>
                <w:sz w:val="24"/>
                <w:szCs w:val="24"/>
              </w:rPr>
              <w:t>1900</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试行价格</w:t>
            </w:r>
            <w:r>
              <w:rPr>
                <w:rFonts w:ascii="Times New Roman" w:eastAsia="仿宋_GB2312" w:hAnsi="Times New Roman" w:cs="仿宋_GB2312" w:hint="eastAsia"/>
                <w:sz w:val="24"/>
                <w:szCs w:val="24"/>
              </w:rPr>
              <w:t>1900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EC429D" w:rsidRDefault="00F23A61">
            <w:pPr>
              <w:widowControl/>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试行价格</w:t>
            </w:r>
            <w:r>
              <w:rPr>
                <w:rFonts w:ascii="Times New Roman" w:eastAsia="仿宋_GB2312" w:hAnsi="Times New Roman" w:cs="仿宋_GB2312" w:hint="eastAsia"/>
                <w:sz w:val="24"/>
                <w:szCs w:val="24"/>
              </w:rPr>
              <w:t>1900</w:t>
            </w:r>
          </w:p>
        </w:tc>
      </w:tr>
    </w:tbl>
    <w:p w:rsidR="00EC429D" w:rsidRDefault="00EC429D" w:rsidP="006A6D42">
      <w:pPr>
        <w:spacing w:line="578" w:lineRule="exact"/>
        <w:ind w:rightChars="100" w:right="210"/>
      </w:pPr>
      <w:bookmarkStart w:id="0" w:name="_GoBack"/>
      <w:bookmarkEnd w:id="0"/>
    </w:p>
    <w:sectPr w:rsidR="00EC429D" w:rsidSect="006A6D42">
      <w:footerReference w:type="default" r:id="rId7"/>
      <w:footerReference w:type="first" r:id="rId8"/>
      <w:pgSz w:w="16838" w:h="11906" w:orient="landscape"/>
      <w:pgMar w:top="1587" w:right="2098" w:bottom="1474" w:left="1984" w:header="851" w:footer="992" w:gutter="0"/>
      <w:pgNumType w:fmt="numberInDash"/>
      <w:cols w:space="720"/>
      <w:rtlGutter/>
      <w:docGrid w:type="line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61" w:rsidRDefault="00F23A61">
      <w:r>
        <w:separator/>
      </w:r>
    </w:p>
  </w:endnote>
  <w:endnote w:type="continuationSeparator" w:id="0">
    <w:p w:rsidR="00F23A61" w:rsidRDefault="00F2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方正仿宋简体">
    <w:altName w:val="方正仿宋_GBK"/>
    <w:charset w:val="00"/>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9D" w:rsidRDefault="00F23A61">
    <w:pPr>
      <w:pStyle w:val="a0"/>
      <w:jc w:val="center"/>
      <w:rPr>
        <w:rFonts w:ascii="宋体"/>
        <w:sz w:val="28"/>
        <w:szCs w:val="28"/>
      </w:rPr>
    </w:pPr>
    <w:r>
      <w:rPr>
        <w:noProof/>
        <w:sz w:val="28"/>
      </w:rPr>
      <mc:AlternateContent>
        <mc:Choice Requires="wps">
          <w:drawing>
            <wp:anchor distT="0" distB="0" distL="114300" distR="114300" simplePos="0" relativeHeight="2516597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429D" w:rsidRDefault="00F23A61">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6A6D42">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597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EC429D" w:rsidRDefault="00F23A61">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6A6D42">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r>
      <w:rPr>
        <w:noProof/>
        <w:sz w:val="28"/>
      </w:rPr>
      <mc:AlternateContent>
        <mc:Choice Requires="wps">
          <w:drawing>
            <wp:anchor distT="0" distB="0" distL="113665" distR="113665" simplePos="0" relativeHeight="251655680" behindDoc="0" locked="0" layoutInCell="1" allowOverlap="1">
              <wp:simplePos x="0" y="0"/>
              <wp:positionH relativeFrom="margin">
                <wp:align>outside</wp:align>
              </wp:positionH>
              <wp:positionV relativeFrom="paragraph">
                <wp:posOffset>0</wp:posOffset>
              </wp:positionV>
              <wp:extent cx="600075" cy="367030"/>
              <wp:effectExtent l="0" t="0" r="0" b="0"/>
              <wp:wrapNone/>
              <wp:docPr id="11" name="文本框 5"/>
              <wp:cNvGraphicFramePr/>
              <a:graphic xmlns:a="http://schemas.openxmlformats.org/drawingml/2006/main">
                <a:graphicData uri="http://schemas.microsoft.com/office/word/2010/wordprocessingShape">
                  <wps:wsp>
                    <wps:cNvSpPr/>
                    <wps:spPr>
                      <a:xfrm>
                        <a:off x="0" y="0"/>
                        <a:ext cx="600075" cy="367030"/>
                      </a:xfrm>
                      <a:prstGeom prst="rect">
                        <a:avLst/>
                      </a:prstGeom>
                      <a:noFill/>
                      <a:ln w="6350" cap="flat" cmpd="sng">
                        <a:noFill/>
                        <a:prstDash val="solid"/>
                        <a:round/>
                      </a:ln>
                    </wps:spPr>
                    <wps:txbx>
                      <w:txbxContent>
                        <w:p w:rsidR="00EC429D" w:rsidRDefault="00EC429D">
                          <w:pPr>
                            <w:pStyle w:val="a0"/>
                            <w:ind w:rightChars="100" w:right="210"/>
                          </w:pPr>
                        </w:p>
                      </w:txbxContent>
                    </wps:txbx>
                    <wps:bodyPr vert="horz" wrap="none" lIns="0" tIns="0" rIns="0" bIns="0" anchor="t" anchorCtr="0">
                      <a:spAutoFit/>
                    </wps:bodyPr>
                  </wps:wsp>
                </a:graphicData>
              </a:graphic>
            </wp:anchor>
          </w:drawing>
        </mc:Choice>
        <mc:Fallback>
          <w:pict>
            <v:rect id="文本框 5" o:spid="_x0000_s1027" style="position:absolute;left:0;text-align:left;margin-left:-3.95pt;margin-top:0;width:47.25pt;height:28.9pt;z-index:251655680;visibility:visible;mso-wrap-style:none;mso-wrap-distance-left:8.95pt;mso-wrap-distance-top:0;mso-wrap-distance-right:8.95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" filled="f" stroked="f" strokeweight=".5pt">
              <v:stroke joinstyle="round"/>
              <v:textbox style="mso-fit-shape-to-text:t" inset="0,0,0,0">
                <w:txbxContent>
                  <w:p w:rsidR="00EC429D" w:rsidRDefault="00EC429D">
                    <w:pPr>
                      <w:pStyle w:val="a0"/>
                      <w:ind w:rightChars="100" w:right="210"/>
                    </w:pP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9D" w:rsidRDefault="00F23A61">
    <w:pPr>
      <w:pStyle w:val="a0"/>
    </w:pPr>
    <w:r>
      <w:fldChar w:fldCharType="begin"/>
    </w:r>
    <w:r>
      <w:instrText>Page</w:instrText>
    </w:r>
    <w:r>
      <w:fldChar w:fldCharType="separate"/>
    </w:r>
    <w:r>
      <w:t>- 1 -</w:t>
    </w:r>
    <w:r>
      <w:fldChar w:fldCharType="end"/>
    </w:r>
    <w:r>
      <w:fldChar w:fldCharType="begin"/>
    </w:r>
    <w:r>
      <w:instrText>NumPages</w:instrText>
    </w:r>
    <w:r>
      <w:fldChar w:fldCharType="separate"/>
    </w:r>
    <w:r>
      <w:t>4</w:t>
    </w:r>
    <w:r>
      <w:fldChar w:fldCharType="end"/>
    </w:r>
    <w:r>
      <w:fldChar w:fldCharType="begin"/>
    </w:r>
    <w:r>
      <w:instrText>Page</w:instrText>
    </w:r>
    <w:r>
      <w:fldChar w:fldCharType="separate"/>
    </w:r>
    <w:r>
      <w:t>- 1 -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61" w:rsidRDefault="00F23A61">
      <w:r>
        <w:separator/>
      </w:r>
    </w:p>
  </w:footnote>
  <w:footnote w:type="continuationSeparator" w:id="0">
    <w:p w:rsidR="00F23A61" w:rsidRDefault="00F2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31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jA3N2YxNzk1NDU1YWNmNWMyYWI0ZDg4YWU4OWUifQ=="/>
  </w:docVars>
  <w:rsids>
    <w:rsidRoot w:val="DCFE7FCA"/>
    <w:rsid w:val="D7E75BED"/>
    <w:rsid w:val="DCFE7FCA"/>
    <w:rsid w:val="E1DDE0A0"/>
    <w:rsid w:val="E6FF3744"/>
    <w:rsid w:val="E7374143"/>
    <w:rsid w:val="EBBBF6C0"/>
    <w:rsid w:val="EFF73F7B"/>
    <w:rsid w:val="F53FD0D1"/>
    <w:rsid w:val="F6FF9801"/>
    <w:rsid w:val="F79CA589"/>
    <w:rsid w:val="F7FB094D"/>
    <w:rsid w:val="FE7D0CB6"/>
    <w:rsid w:val="FF6E3B2B"/>
    <w:rsid w:val="FF7516DF"/>
    <w:rsid w:val="FFEA11CC"/>
    <w:rsid w:val="FFFF18C4"/>
    <w:rsid w:val="000722B9"/>
    <w:rsid w:val="001A03C4"/>
    <w:rsid w:val="003003DE"/>
    <w:rsid w:val="003C4CA1"/>
    <w:rsid w:val="003F51C9"/>
    <w:rsid w:val="00425837"/>
    <w:rsid w:val="006A6D42"/>
    <w:rsid w:val="006B4E11"/>
    <w:rsid w:val="00DA1008"/>
    <w:rsid w:val="00DC1A53"/>
    <w:rsid w:val="00EC429D"/>
    <w:rsid w:val="00F23A61"/>
    <w:rsid w:val="09BF22CB"/>
    <w:rsid w:val="0F7400D8"/>
    <w:rsid w:val="1AFA6B00"/>
    <w:rsid w:val="1DFC8154"/>
    <w:rsid w:val="296A1EC7"/>
    <w:rsid w:val="2DB929EC"/>
    <w:rsid w:val="36FEC781"/>
    <w:rsid w:val="3C003996"/>
    <w:rsid w:val="44E86E36"/>
    <w:rsid w:val="47F7C9BF"/>
    <w:rsid w:val="4FFD68F9"/>
    <w:rsid w:val="533C3225"/>
    <w:rsid w:val="5AECA67A"/>
    <w:rsid w:val="5FDB89E8"/>
    <w:rsid w:val="62323ACE"/>
    <w:rsid w:val="659F1215"/>
    <w:rsid w:val="6C4B61B3"/>
    <w:rsid w:val="6DFA8CE1"/>
    <w:rsid w:val="6FB9AA44"/>
    <w:rsid w:val="727F49CB"/>
    <w:rsid w:val="7A7729DA"/>
    <w:rsid w:val="7B7E68D7"/>
    <w:rsid w:val="7CB955FB"/>
    <w:rsid w:val="7D5FC4DC"/>
    <w:rsid w:val="7F8D0E53"/>
    <w:rsid w:val="7FEF03A6"/>
    <w:rsid w:val="A6EE99B8"/>
    <w:rsid w:val="B95F7895"/>
    <w:rsid w:val="BA674833"/>
    <w:rsid w:val="BD67C2FE"/>
    <w:rsid w:val="BE3D3C07"/>
    <w:rsid w:val="BEBF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5DA0E8"/>
  <w15:docId w15:val="{238E0604-1965-4186-9A45-FF66B772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header"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uiPriority w:val="99"/>
    <w:unhideWhenUsed/>
    <w:qFormat/>
    <w:pPr>
      <w:tabs>
        <w:tab w:val="center" w:pos="4153"/>
        <w:tab w:val="right" w:pos="8306"/>
      </w:tabs>
      <w:snapToGrid w:val="0"/>
      <w:jc w:val="left"/>
    </w:pPr>
    <w:rPr>
      <w:sz w:val="18"/>
      <w:szCs w:val="18"/>
    </w:rPr>
  </w:style>
  <w:style w:type="paragraph" w:styleId="5">
    <w:name w:val="index 5"/>
    <w:basedOn w:val="a"/>
    <w:next w:val="a"/>
    <w:uiPriority w:val="99"/>
    <w:unhideWhenUsed/>
    <w:qFormat/>
    <w:pPr>
      <w:widowControl/>
      <w:autoSpaceDE w:val="0"/>
      <w:autoSpaceDN w:val="0"/>
      <w:adjustRightInd w:val="0"/>
      <w:ind w:left="1200" w:hanging="240"/>
      <w:jc w:val="left"/>
    </w:pPr>
    <w:rPr>
      <w:kern w:val="0"/>
      <w:sz w:val="20"/>
    </w:rPr>
  </w:style>
  <w:style w:type="paragraph" w:styleId="a4">
    <w:name w:val="Body Text"/>
    <w:basedOn w:val="a"/>
    <w:uiPriority w:val="99"/>
    <w:qFormat/>
    <w:pPr>
      <w:jc w:val="center"/>
    </w:pPr>
    <w:rPr>
      <w:sz w:val="44"/>
    </w:rPr>
  </w:style>
  <w:style w:type="paragraph" w:styleId="a5">
    <w:name w:val="Body Text Indent"/>
    <w:basedOn w:val="a"/>
    <w:qFormat/>
    <w:pPr>
      <w:ind w:firstLine="360"/>
    </w:pPr>
  </w:style>
  <w:style w:type="paragraph" w:styleId="2">
    <w:name w:val="Body Text Indent 2"/>
    <w:basedOn w:val="a"/>
    <w:qFormat/>
    <w:pPr>
      <w:spacing w:after="120" w:line="480" w:lineRule="auto"/>
      <w:ind w:leftChars="200" w:left="420"/>
    </w:pPr>
    <w:rPr>
      <w:rFonts w:ascii="Times New Roman" w:hAnsi="Times New Roman"/>
      <w:szCs w:val="20"/>
    </w:rPr>
  </w:style>
  <w:style w:type="paragraph" w:styleId="a6">
    <w:name w:val="Balloon Text"/>
    <w:basedOn w:val="a"/>
    <w:link w:val="a7"/>
    <w:qFormat/>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Strong"/>
    <w:basedOn w:val="a1"/>
    <w:qFormat/>
    <w:rPr>
      <w:b/>
    </w:rPr>
  </w:style>
  <w:style w:type="character" w:customStyle="1" w:styleId="a7">
    <w:name w:val="批注框文本 字符"/>
    <w:basedOn w:val="a1"/>
    <w:link w:val="a6"/>
    <w:qFormat/>
    <w:rPr>
      <w:rFonts w:ascii="Calibri" w:hAnsi="Calibri"/>
      <w:kern w:val="2"/>
      <w:sz w:val="18"/>
      <w:szCs w:val="18"/>
    </w:rPr>
  </w:style>
  <w:style w:type="paragraph" w:customStyle="1" w:styleId="Default">
    <w:name w:val="Default"/>
    <w:qFormat/>
    <w:pPr>
      <w:widowControl w:val="0"/>
      <w:autoSpaceDE w:val="0"/>
      <w:autoSpaceDN w:val="0"/>
      <w:adjustRightInd w:val="0"/>
      <w:spacing w:line="578" w:lineRule="exact"/>
      <w:ind w:firstLine="720"/>
      <w:jc w:val="both"/>
    </w:pPr>
    <w:rPr>
      <w:rFonts w:ascii="宋体" w:cs="宋体"/>
      <w:color w:val="000000"/>
      <w:sz w:val="24"/>
      <w:szCs w:val="24"/>
    </w:rPr>
  </w:style>
  <w:style w:type="paragraph" w:customStyle="1" w:styleId="ab">
    <w:name w:val="仿宋正文"/>
    <w:basedOn w:val="a"/>
    <w:uiPriority w:val="99"/>
    <w:qFormat/>
    <w:pPr>
      <w:spacing w:line="600" w:lineRule="exact"/>
      <w:ind w:firstLine="420"/>
    </w:pPr>
    <w:rPr>
      <w:rFonts w:eastAsia="方正仿宋简体"/>
      <w:szCs w:val="32"/>
    </w:rPr>
  </w:style>
  <w:style w:type="character" w:customStyle="1" w:styleId="font41">
    <w:name w:val="font41"/>
    <w:basedOn w:val="a1"/>
    <w:qFormat/>
    <w:rPr>
      <w:rFonts w:ascii="仿宋_GB2312" w:eastAsia="仿宋_GB2312" w:cs="仿宋_GB2312" w:hint="eastAsia"/>
      <w:color w:val="000000"/>
      <w:sz w:val="22"/>
      <w:szCs w:val="22"/>
      <w:u w:val="none"/>
    </w:rPr>
  </w:style>
  <w:style w:type="character" w:customStyle="1" w:styleId="font01">
    <w:name w:val="font01"/>
    <w:basedOn w:val="a1"/>
    <w:qFormat/>
    <w:rPr>
      <w:rFonts w:ascii="仿宋_GB2312" w:eastAsia="仿宋_GB2312" w:cs="仿宋_GB2312" w:hint="eastAsia"/>
      <w:color w:val="FF0000"/>
      <w:sz w:val="22"/>
      <w:szCs w:val="22"/>
      <w:u w:val="none"/>
    </w:rPr>
  </w:style>
  <w:style w:type="character" w:customStyle="1" w:styleId="font121">
    <w:name w:val="font121"/>
    <w:basedOn w:val="a1"/>
    <w:qFormat/>
    <w:rPr>
      <w:rFonts w:ascii="黑体" w:eastAsia="黑体" w:hAnsi="宋体" w:cs="黑体" w:hint="eastAsia"/>
      <w:b/>
      <w:bCs/>
      <w:color w:val="000000"/>
      <w:sz w:val="24"/>
      <w:szCs w:val="24"/>
      <w:u w:val="none"/>
    </w:rPr>
  </w:style>
  <w:style w:type="character" w:customStyle="1" w:styleId="font51">
    <w:name w:val="font51"/>
    <w:basedOn w:val="a1"/>
    <w:qFormat/>
    <w:rPr>
      <w:rFonts w:ascii="仿宋_GB2312" w:eastAsia="仿宋_GB2312" w:cs="仿宋_GB2312" w:hint="default"/>
      <w:color w:val="000000"/>
      <w:sz w:val="22"/>
      <w:szCs w:val="22"/>
      <w:u w:val="none"/>
    </w:rPr>
  </w:style>
  <w:style w:type="character" w:customStyle="1" w:styleId="font61">
    <w:name w:val="font61"/>
    <w:basedOn w:val="a1"/>
    <w:qFormat/>
    <w:rPr>
      <w:rFonts w:ascii="仿宋_GB2312" w:eastAsia="仿宋_GB2312" w:cs="仿宋_GB2312" w:hint="default"/>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78</Words>
  <Characters>447</Characters>
  <Application>Microsoft Office Word</Application>
  <DocSecurity>0</DocSecurity>
  <Lines>3</Lines>
  <Paragraphs>1</Paragraphs>
  <ScaleCrop>false</ScaleCrop>
  <Company>医保监督所</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次局长办公会议材料</dc:title>
  <dc:creator>医药服务管理处</dc:creator>
  <cp:lastModifiedBy>Tech-Winning</cp:lastModifiedBy>
  <cp:revision>14</cp:revision>
  <cp:lastPrinted>2024-05-28T05:35:00Z</cp:lastPrinted>
  <dcterms:created xsi:type="dcterms:W3CDTF">2023-10-22T05:59:00Z</dcterms:created>
  <dcterms:modified xsi:type="dcterms:W3CDTF">2024-12-26T01:26:00Z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7490DE15C00A4682A3A5E4DB99AC15C6_13</vt:lpwstr>
  </property>
</Properties>
</file>