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18" w:rsidRDefault="00740C6A">
      <w:pPr>
        <w:spacing w:line="58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/>
          <w:color w:val="000000"/>
          <w:sz w:val="32"/>
          <w:szCs w:val="32"/>
        </w:rPr>
        <w:t>津</w:t>
      </w:r>
      <w:r>
        <w:rPr>
          <w:rFonts w:ascii="Times New Roman" w:eastAsia="仿宋_GB2312" w:hAnsi="Times New Roman"/>
          <w:color w:val="000000"/>
          <w:sz w:val="32"/>
          <w:szCs w:val="32"/>
        </w:rPr>
        <w:t>医保局发〔</w:t>
      </w:r>
      <w:r>
        <w:rPr>
          <w:rFonts w:ascii="Times New Roman" w:eastAsia="仿宋_GB2312" w:hAnsi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9</w:t>
      </w:r>
      <w:r>
        <w:rPr>
          <w:rFonts w:ascii="Times New Roman" w:eastAsia="仿宋_GB2312" w:hAnsi="Times New Roman"/>
          <w:color w:val="000000"/>
          <w:sz w:val="32"/>
          <w:szCs w:val="32"/>
        </w:rPr>
        <w:t>号</w:t>
      </w:r>
    </w:p>
    <w:p w:rsidR="00122F18" w:rsidRDefault="00122F18">
      <w:pPr>
        <w:spacing w:line="578" w:lineRule="exact"/>
        <w:rPr>
          <w:rFonts w:ascii="Times New Roman" w:hAnsi="Times New Roman"/>
        </w:rPr>
      </w:pPr>
      <w:bookmarkStart w:id="1" w:name="Bt"/>
      <w:bookmarkEnd w:id="1"/>
    </w:p>
    <w:p w:rsidR="00122F18" w:rsidRDefault="00740C6A">
      <w:pPr>
        <w:spacing w:line="578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市医保局</w:t>
      </w:r>
      <w:r>
        <w:rPr>
          <w:rFonts w:ascii="Times New Roman" w:eastAsia="方正小标宋简体" w:hAnsi="Times New Roman" w:cs="方正小标宋简体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方正小标宋简体"/>
          <w:bCs/>
          <w:sz w:val="44"/>
          <w:szCs w:val="44"/>
        </w:rPr>
        <w:t>市人社局</w:t>
      </w: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关于规范调整人工耳蜗</w:t>
      </w:r>
    </w:p>
    <w:p w:rsidR="00122F18" w:rsidRDefault="00740C6A">
      <w:pPr>
        <w:spacing w:line="578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适配费等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医疗服务项目</w:t>
      </w:r>
      <w:r>
        <w:rPr>
          <w:rFonts w:ascii="Times New Roman" w:eastAsia="方正小标宋简体" w:hAnsi="Times New Roman" w:cs="方正小标宋简体"/>
          <w:sz w:val="44"/>
          <w:szCs w:val="44"/>
        </w:rPr>
        <w:t>医保</w:t>
      </w:r>
    </w:p>
    <w:p w:rsidR="00122F18" w:rsidRDefault="00740C6A">
      <w:pPr>
        <w:spacing w:line="578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/>
          <w:sz w:val="44"/>
          <w:szCs w:val="44"/>
        </w:rPr>
        <w:t>支付标准</w:t>
      </w: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的通知</w:t>
      </w:r>
    </w:p>
    <w:p w:rsidR="00122F18" w:rsidRDefault="00122F18" w:rsidP="00740C6A">
      <w:pPr>
        <w:spacing w:line="578" w:lineRule="exact"/>
        <w:rPr>
          <w:rFonts w:ascii="Times New Roman" w:hAnsi="Times New Roman" w:hint="eastAsia"/>
          <w:sz w:val="24"/>
        </w:rPr>
      </w:pPr>
    </w:p>
    <w:p w:rsidR="00122F18" w:rsidRDefault="00740C6A">
      <w:pPr>
        <w:adjustRightInd w:val="0"/>
        <w:snapToGrid w:val="0"/>
        <w:spacing w:line="578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各区医保局、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人社局</w:t>
      </w:r>
      <w:r>
        <w:rPr>
          <w:rFonts w:ascii="Times New Roman" w:eastAsia="仿宋_GB2312" w:hAnsi="Times New Roman"/>
          <w:color w:val="000000"/>
          <w:sz w:val="32"/>
          <w:szCs w:val="32"/>
        </w:rPr>
        <w:t>，各有关单位：</w:t>
      </w:r>
    </w:p>
    <w:p w:rsidR="00122F18" w:rsidRDefault="00740C6A">
      <w:pPr>
        <w:spacing w:line="578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为进一步规范医疗服务项目医保支付标准管理，结合我市实际，经研究论证，现对人工耳蜗适配费等医疗服务项目</w:t>
      </w:r>
      <w:r>
        <w:rPr>
          <w:rFonts w:ascii="Times New Roman" w:eastAsia="仿宋_GB2312" w:hAnsi="Times New Roman" w:cs="仿宋_GB2312"/>
          <w:sz w:val="32"/>
          <w:szCs w:val="32"/>
        </w:rPr>
        <w:t>医保支付标准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进行</w:t>
      </w:r>
      <w:r>
        <w:rPr>
          <w:rFonts w:ascii="Times New Roman" w:eastAsia="仿宋_GB2312" w:hAnsi="Times New Roman" w:cs="仿宋_GB2312"/>
          <w:sz w:val="32"/>
          <w:szCs w:val="32"/>
        </w:rPr>
        <w:t>调整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，有关事项通知如下：</w:t>
      </w:r>
    </w:p>
    <w:p w:rsidR="00122F18" w:rsidRDefault="00740C6A">
      <w:pPr>
        <w:spacing w:line="578" w:lineRule="exact"/>
        <w:ind w:firstLineChars="200" w:firstLine="64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cs="仿宋_GB2312"/>
          <w:sz w:val="32"/>
          <w:szCs w:val="32"/>
        </w:rPr>
        <w:t>一、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规范人工耳蜗适配费</w:t>
      </w:r>
      <w:r>
        <w:rPr>
          <w:rFonts w:ascii="Times New Roman" w:eastAsia="仿宋_GB2312" w:hAnsi="Times New Roman" w:cs="仿宋_GB2312"/>
          <w:sz w:val="32"/>
          <w:szCs w:val="32"/>
        </w:rPr>
        <w:t>等</w:t>
      </w:r>
      <w:r>
        <w:rPr>
          <w:rFonts w:ascii="Times New Roman" w:eastAsia="仿宋_GB2312" w:hAnsi="Times New Roman" w:cs="仿宋_GB2312" w:hint="eastAsia"/>
          <w:sz w:val="32"/>
          <w:szCs w:val="32"/>
        </w:rPr>
        <w:t>医疗服务项目医保支付标准</w:t>
      </w:r>
      <w:r>
        <w:rPr>
          <w:rFonts w:ascii="Times New Roman" w:eastAsia="仿宋_GB2312" w:hAnsi="Times New Roman" w:cs="仿宋_GB2312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具体内容见附件。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项目所标注价格为医保基金最高支付标准，收费价格超过最高支付标准的部分，不纳入医保基金支付范围；低于最高支付标准的，按实际价格进行医保结算。</w:t>
      </w:r>
    </w:p>
    <w:p w:rsidR="00122F18" w:rsidRDefault="00740C6A">
      <w:pPr>
        <w:spacing w:line="578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二、</w:t>
      </w:r>
      <w:r>
        <w:rPr>
          <w:rFonts w:ascii="Times New Roman" w:eastAsia="仿宋_GB2312" w:hAnsi="Times New Roman" w:cs="仿宋_GB2312"/>
          <w:sz w:val="32"/>
          <w:szCs w:val="32"/>
        </w:rPr>
        <w:t>调整《天津市基本医疗保险、工伤保险和生育保险诊疗项目目录暨服务设施标准》，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基本医疗保险和工伤保险支付标准按照调整后的规定执行。</w:t>
      </w:r>
    </w:p>
    <w:p w:rsidR="00122F18" w:rsidRDefault="00740C6A">
      <w:pPr>
        <w:spacing w:line="578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三、各单位要落实责任，确保政策平稳实施，并密切关注政策执行情况，跟踪政策实施效果。</w:t>
      </w:r>
    </w:p>
    <w:p w:rsidR="00122F18" w:rsidRDefault="00740C6A">
      <w:pPr>
        <w:spacing w:line="578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本通知自</w:t>
      </w:r>
      <w:r>
        <w:rPr>
          <w:rFonts w:ascii="Times New Roman" w:eastAsia="仿宋_GB2312" w:hAnsi="Times New Roman" w:cs="仿宋_GB2312"/>
          <w:sz w:val="32"/>
          <w:szCs w:val="32"/>
        </w:rPr>
        <w:t>202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日执行。</w:t>
      </w:r>
    </w:p>
    <w:p w:rsidR="00122F18" w:rsidRDefault="00122F18">
      <w:pPr>
        <w:spacing w:line="578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122F18" w:rsidRDefault="00740C6A">
      <w:pPr>
        <w:widowControl/>
        <w:spacing w:line="578" w:lineRule="exact"/>
        <w:ind w:leftChars="266" w:left="1839" w:hangingChars="400" w:hanging="1280"/>
        <w:jc w:val="left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附件：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规范调整人工耳蜗适配费等医疗服务项目医保支付标准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表</w:t>
      </w:r>
    </w:p>
    <w:p w:rsidR="00122F18" w:rsidRDefault="00740C6A">
      <w:pPr>
        <w:widowControl/>
        <w:spacing w:line="578" w:lineRule="exact"/>
        <w:ind w:leftChars="665" w:left="1716" w:hangingChars="100" w:hanging="320"/>
        <w:jc w:val="left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2.</w:t>
      </w:r>
      <w:bookmarkStart w:id="2" w:name="_Hlk189926284"/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废止医疗服务项目医保支付标准表</w:t>
      </w:r>
    </w:p>
    <w:bookmarkEnd w:id="2"/>
    <w:p w:rsidR="00122F18" w:rsidRDefault="00122F18">
      <w:pPr>
        <w:widowControl/>
        <w:spacing w:line="578" w:lineRule="exact"/>
        <w:ind w:leftChars="295" w:left="619" w:firstLineChars="200" w:firstLine="64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</w:p>
    <w:p w:rsidR="00122F18" w:rsidRDefault="00122F18">
      <w:pPr>
        <w:spacing w:line="578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122F18" w:rsidRDefault="00122F18">
      <w:pPr>
        <w:pStyle w:val="a0"/>
        <w:spacing w:line="578" w:lineRule="exact"/>
        <w:rPr>
          <w:rFonts w:ascii="Times New Roman" w:hAnsi="Times New Roman"/>
        </w:rPr>
      </w:pPr>
    </w:p>
    <w:p w:rsidR="00122F18" w:rsidRDefault="00740C6A">
      <w:pPr>
        <w:spacing w:line="578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市医保局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人社局</w:t>
      </w:r>
    </w:p>
    <w:p w:rsidR="00122F18" w:rsidRDefault="00740C6A">
      <w:pPr>
        <w:tabs>
          <w:tab w:val="left" w:pos="7560"/>
        </w:tabs>
        <w:wordWrap w:val="0"/>
        <w:spacing w:line="578" w:lineRule="exact"/>
        <w:ind w:firstLineChars="200" w:firstLine="640"/>
        <w:jc w:val="righ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20</w:t>
      </w:r>
      <w:r>
        <w:rPr>
          <w:rFonts w:ascii="Times New Roman" w:eastAsia="仿宋_GB2312" w:hAnsi="Times New Roman" w:cs="仿宋_GB2312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26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    </w:t>
      </w:r>
    </w:p>
    <w:p w:rsidR="00122F18" w:rsidRPr="00740C6A" w:rsidRDefault="00740C6A" w:rsidP="00740C6A">
      <w:pPr>
        <w:spacing w:line="578" w:lineRule="exact"/>
        <w:ind w:firstLineChars="200" w:firstLine="640"/>
        <w:rPr>
          <w:rFonts w:ascii="Times New Roman" w:eastAsia="仿宋_GB2312" w:hAnsi="Times New Roman" w:cs="仿宋_GB2312" w:hint="eastAsia"/>
          <w:sz w:val="36"/>
          <w:szCs w:val="36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（此件主动公开）</w:t>
      </w:r>
    </w:p>
    <w:sectPr w:rsidR="00122F18" w:rsidRPr="00740C6A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0C6A">
      <w:r>
        <w:separator/>
      </w:r>
    </w:p>
  </w:endnote>
  <w:endnote w:type="continuationSeparator" w:id="0">
    <w:p w:rsidR="00000000" w:rsidRDefault="0074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18" w:rsidRDefault="00740C6A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49" type="#_x0000_t202" style="position:absolute;margin-left:92.8pt;margin-top:0;width:2in;height:2in;z-index:251658240;mso-wrap-style:none;mso-position-horizontal:outside;mso-position-horizontal-relative:margin;mso-width-relative:page;mso-height-relative:page" filled="f" stroked="f" strokeweight=".5pt">
          <v:textbox style="mso-fit-shape-to-text:t" inset="0,0,0,0">
            <w:txbxContent>
              <w:p w:rsidR="00122F18" w:rsidRDefault="00740C6A">
                <w:pPr>
                  <w:pStyle w:val="a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0C6A">
      <w:r>
        <w:separator/>
      </w:r>
    </w:p>
  </w:footnote>
  <w:footnote w:type="continuationSeparator" w:id="0">
    <w:p w:rsidR="00000000" w:rsidRDefault="00740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9F9190B"/>
    <w:rsid w:val="FDFF8630"/>
    <w:rsid w:val="00122F18"/>
    <w:rsid w:val="00740C6A"/>
    <w:rsid w:val="5FF7F29B"/>
    <w:rsid w:val="79F9190B"/>
    <w:rsid w:val="7DEFA402"/>
    <w:rsid w:val="EFEFE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onnector" idref="#直接连接符 2"/>
        <o:r id="V:Rule2" type="connector" idref="#直线 35"/>
        <o:r id="V:Rule3" type="connector" idref="#直线 34"/>
        <o:r id="V:Rule4" type="connector" idref="#直线 36"/>
      </o:rules>
    </o:shapelayout>
  </w:shapeDefaults>
  <w:decimalSymbol w:val="."/>
  <w:listSeparator w:val=","/>
  <w14:docId w14:val="44494222"/>
  <w15:docId w15:val="{BDCBCB0C-5156-4F27-AF33-42B8C8F9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uiPriority w:val="99"/>
    <w:unhideWhenUsed/>
    <w:qFormat/>
    <w:pPr>
      <w:ind w:leftChars="800" w:left="800"/>
    </w:pPr>
  </w:style>
  <w:style w:type="paragraph" w:styleId="a4">
    <w:name w:val="Body Text"/>
    <w:basedOn w:val="a"/>
    <w:qFormat/>
    <w:pPr>
      <w:jc w:val="center"/>
    </w:pPr>
    <w:rPr>
      <w:sz w:val="44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天津市医疗保障局</dc:title>
  <dc:creator>文印</dc:creator>
  <cp:lastModifiedBy>Tech-Winning</cp:lastModifiedBy>
  <cp:revision>2</cp:revision>
  <dcterms:created xsi:type="dcterms:W3CDTF">2025-02-27T06:49:00Z</dcterms:created>
  <dcterms:modified xsi:type="dcterms:W3CDTF">2025-03-11T02:05:00Z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