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7C" w:rsidRDefault="0001507C">
      <w:pPr>
        <w:spacing w:line="560" w:lineRule="exact"/>
        <w:ind w:firstLineChars="0" w:firstLine="0"/>
        <w:rPr>
          <w:rFonts w:ascii="Times New Roman" w:hAnsi="Times New Roman" w:hint="eastAsia"/>
          <w:b/>
          <w:color w:val="000000"/>
          <w:sz w:val="44"/>
          <w:szCs w:val="44"/>
        </w:rPr>
      </w:pPr>
    </w:p>
    <w:p w:rsidR="0001507C" w:rsidRDefault="00AE10BA">
      <w:pPr>
        <w:spacing w:line="240" w:lineRule="auto"/>
        <w:ind w:firstLineChars="0" w:firstLine="0"/>
        <w:jc w:val="center"/>
        <w:rPr>
          <w:rFonts w:ascii="Times New Roman" w:hAnsi="Times New Roman"/>
          <w:color w:val="000000"/>
          <w:sz w:val="32"/>
          <w:szCs w:val="32"/>
        </w:rPr>
      </w:pPr>
      <w:r>
        <w:rPr>
          <w:rFonts w:ascii="Times New Roman" w:hAnsi="Times New Roman"/>
          <w:color w:val="000000"/>
          <w:sz w:val="32"/>
          <w:szCs w:val="32"/>
        </w:rPr>
        <w:t>津医保局发〔</w:t>
      </w:r>
      <w:r>
        <w:rPr>
          <w:rFonts w:ascii="Times New Roman" w:hAnsi="Times New Roman"/>
          <w:color w:val="000000"/>
          <w:sz w:val="32"/>
          <w:szCs w:val="32"/>
        </w:rPr>
        <w:t>20</w:t>
      </w:r>
      <w:r>
        <w:rPr>
          <w:rFonts w:ascii="Times New Roman" w:hAnsi="Times New Roman"/>
          <w:color w:val="000000"/>
          <w:sz w:val="32"/>
          <w:szCs w:val="32"/>
        </w:rPr>
        <w:t>2</w:t>
      </w:r>
      <w:r>
        <w:rPr>
          <w:rFonts w:ascii="Times New Roman" w:hAnsi="Times New Roman" w:hint="eastAsia"/>
          <w:color w:val="000000"/>
          <w:sz w:val="32"/>
          <w:szCs w:val="32"/>
        </w:rPr>
        <w:t>5</w:t>
      </w:r>
      <w:r>
        <w:rPr>
          <w:rFonts w:ascii="Times New Roman" w:hAnsi="Times New Roman"/>
          <w:color w:val="000000"/>
          <w:sz w:val="32"/>
          <w:szCs w:val="32"/>
        </w:rPr>
        <w:t>〕</w:t>
      </w:r>
      <w:r>
        <w:rPr>
          <w:rFonts w:ascii="Times New Roman" w:hAnsi="Times New Roman" w:hint="eastAsia"/>
          <w:color w:val="000000"/>
          <w:sz w:val="32"/>
          <w:szCs w:val="32"/>
        </w:rPr>
        <w:t>55</w:t>
      </w:r>
      <w:r>
        <w:rPr>
          <w:rFonts w:ascii="Times New Roman" w:hAnsi="Times New Roman"/>
          <w:color w:val="000000"/>
          <w:sz w:val="32"/>
          <w:szCs w:val="32"/>
        </w:rPr>
        <w:t>号</w:t>
      </w:r>
    </w:p>
    <w:p w:rsidR="0001507C" w:rsidRDefault="00AE10BA">
      <w:pPr>
        <w:spacing w:line="578" w:lineRule="exact"/>
        <w:ind w:firstLine="924"/>
        <w:rPr>
          <w:rFonts w:ascii="Times New Roman" w:hAnsi="Times New Roman"/>
          <w:b/>
          <w:kern w:val="0"/>
          <w:sz w:val="34"/>
        </w:rPr>
      </w:pPr>
      <w:r>
        <w:rPr>
          <w:rFonts w:ascii="Times New Roman" w:eastAsia="文星简小标宋" w:hAnsi="Times New Roman"/>
          <w:bCs/>
          <w:noProof/>
          <w:sz w:val="44"/>
          <w:szCs w:val="44"/>
        </w:rP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1" name="直线 6"/>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2F868D61" id="直线 6"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5.95pt,4.35pt" to="447.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" strokecolor="red" strokeweight="2.25pt"/>
            </w:pict>
          </mc:Fallback>
        </mc:AlternateContent>
      </w:r>
    </w:p>
    <w:p w:rsidR="0001507C" w:rsidRDefault="00AE10BA">
      <w:pPr>
        <w:spacing w:line="578" w:lineRule="exact"/>
        <w:ind w:firstLineChars="0" w:firstLine="0"/>
        <w:jc w:val="center"/>
        <w:rPr>
          <w:rFonts w:ascii="Times New Roman" w:eastAsia="方正小标宋简体" w:hAnsi="Times New Roman" w:cs="方正小标宋简体"/>
          <w:sz w:val="44"/>
          <w:szCs w:val="44"/>
          <w:lang w:bidi="ar"/>
        </w:rPr>
      </w:pPr>
      <w:r>
        <w:rPr>
          <w:rFonts w:ascii="Times New Roman" w:eastAsia="方正小标宋简体" w:hAnsi="Times New Roman" w:cs="方正小标宋简体" w:hint="eastAsia"/>
          <w:sz w:val="44"/>
          <w:szCs w:val="44"/>
          <w:lang w:bidi="ar"/>
        </w:rPr>
        <w:t>市医保局关于印发《天津市基本医疗保险</w:t>
      </w:r>
    </w:p>
    <w:p w:rsidR="0001507C" w:rsidRDefault="00AE10BA">
      <w:pPr>
        <w:spacing w:line="578" w:lineRule="exact"/>
        <w:ind w:firstLineChars="0" w:firstLine="0"/>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lang w:bidi="ar"/>
        </w:rPr>
        <w:t>医用耗材目录（</w:t>
      </w:r>
      <w:r>
        <w:rPr>
          <w:rFonts w:ascii="Times New Roman" w:eastAsia="方正小标宋简体" w:hAnsi="Times New Roman" w:cs="方正小标宋简体" w:hint="eastAsia"/>
          <w:sz w:val="44"/>
          <w:szCs w:val="44"/>
          <w:lang w:bidi="ar"/>
        </w:rPr>
        <w:t>2025</w:t>
      </w:r>
      <w:r>
        <w:rPr>
          <w:rFonts w:ascii="Times New Roman" w:eastAsia="方正小标宋简体" w:hAnsi="Times New Roman" w:cs="方正小标宋简体" w:hint="eastAsia"/>
          <w:sz w:val="44"/>
          <w:szCs w:val="44"/>
          <w:lang w:bidi="ar"/>
        </w:rPr>
        <w:t>年）》的通知</w:t>
      </w:r>
    </w:p>
    <w:p w:rsidR="0001507C" w:rsidRDefault="0001507C">
      <w:pPr>
        <w:spacing w:line="578" w:lineRule="exact"/>
        <w:ind w:firstLine="640"/>
        <w:jc w:val="left"/>
        <w:rPr>
          <w:rFonts w:ascii="Times New Roman" w:hAnsi="Times New Roman" w:cs="仿宋_GB2312"/>
          <w:sz w:val="32"/>
          <w:szCs w:val="32"/>
          <w:lang w:bidi="ar"/>
        </w:rPr>
      </w:pPr>
    </w:p>
    <w:p w:rsidR="0001507C" w:rsidRDefault="00AE10BA">
      <w:pPr>
        <w:spacing w:line="578" w:lineRule="exact"/>
        <w:ind w:firstLineChars="0" w:firstLine="0"/>
        <w:rPr>
          <w:rFonts w:ascii="Times New Roman" w:hAnsi="Times New Roman"/>
          <w:sz w:val="32"/>
          <w:szCs w:val="32"/>
          <w:lang w:bidi="ar"/>
        </w:rPr>
      </w:pPr>
      <w:r>
        <w:rPr>
          <w:rFonts w:ascii="Times New Roman" w:hAnsi="Times New Roman"/>
          <w:sz w:val="32"/>
          <w:szCs w:val="32"/>
          <w:lang w:bidi="ar"/>
        </w:rPr>
        <w:t>各区医保局、各相关单位：</w:t>
      </w:r>
    </w:p>
    <w:p w:rsidR="0001507C" w:rsidRDefault="00AE10BA">
      <w:pPr>
        <w:spacing w:line="578" w:lineRule="exact"/>
        <w:ind w:firstLine="640"/>
        <w:rPr>
          <w:rFonts w:ascii="Times New Roman" w:hAnsi="Times New Roman"/>
          <w:sz w:val="32"/>
          <w:szCs w:val="32"/>
          <w:lang w:bidi="ar"/>
        </w:rPr>
      </w:pPr>
      <w:r>
        <w:rPr>
          <w:rFonts w:ascii="Times New Roman" w:hAnsi="Times New Roman"/>
          <w:sz w:val="32"/>
          <w:szCs w:val="32"/>
          <w:lang w:bidi="ar"/>
        </w:rPr>
        <w:t>为进一步</w:t>
      </w:r>
      <w:r>
        <w:rPr>
          <w:rFonts w:ascii="Times New Roman" w:hAnsi="Times New Roman"/>
          <w:sz w:val="32"/>
          <w:szCs w:val="32"/>
          <w:lang w:bidi="ar"/>
        </w:rPr>
        <w:t>优化</w:t>
      </w:r>
      <w:r>
        <w:rPr>
          <w:rFonts w:ascii="Times New Roman" w:hAnsi="Times New Roman"/>
          <w:sz w:val="32"/>
          <w:szCs w:val="32"/>
          <w:lang w:bidi="ar"/>
        </w:rPr>
        <w:t>医保医用耗材管理，建立结构合理、科学规范、管用高效的医保医用耗材目录，</w:t>
      </w:r>
      <w:r>
        <w:rPr>
          <w:rFonts w:ascii="Times New Roman" w:hAnsi="Times New Roman"/>
          <w:sz w:val="32"/>
          <w:szCs w:val="32"/>
          <w:lang w:bidi="ar"/>
        </w:rPr>
        <w:t>按照</w:t>
      </w:r>
      <w:r>
        <w:rPr>
          <w:rFonts w:ascii="Times New Roman" w:hAnsi="Times New Roman"/>
          <w:sz w:val="32"/>
          <w:szCs w:val="32"/>
          <w:lang w:bidi="ar"/>
        </w:rPr>
        <w:t>《国家医疗保障局关于做好基本医疗保险医用耗材支付管理有关工作的通知》（医保发〔</w:t>
      </w:r>
      <w:r>
        <w:rPr>
          <w:rFonts w:ascii="Times New Roman" w:hAnsi="Times New Roman"/>
          <w:sz w:val="32"/>
          <w:szCs w:val="32"/>
          <w:lang w:bidi="ar"/>
        </w:rPr>
        <w:t>2023</w:t>
      </w:r>
      <w:r>
        <w:rPr>
          <w:rFonts w:ascii="Times New Roman" w:hAnsi="Times New Roman"/>
          <w:sz w:val="32"/>
          <w:szCs w:val="32"/>
          <w:lang w:bidi="ar"/>
        </w:rPr>
        <w:t>〕</w:t>
      </w:r>
      <w:r>
        <w:rPr>
          <w:rFonts w:ascii="Times New Roman" w:hAnsi="Times New Roman"/>
          <w:sz w:val="32"/>
          <w:szCs w:val="32"/>
          <w:lang w:bidi="ar"/>
        </w:rPr>
        <w:t>23</w:t>
      </w:r>
      <w:r>
        <w:rPr>
          <w:rFonts w:ascii="Times New Roman" w:hAnsi="Times New Roman"/>
          <w:sz w:val="32"/>
          <w:szCs w:val="32"/>
          <w:lang w:bidi="ar"/>
        </w:rPr>
        <w:t>号）</w:t>
      </w:r>
      <w:r>
        <w:rPr>
          <w:rFonts w:ascii="Times New Roman" w:hAnsi="Times New Roman"/>
          <w:sz w:val="32"/>
          <w:szCs w:val="32"/>
          <w:lang w:bidi="ar"/>
        </w:rPr>
        <w:t>要求</w:t>
      </w:r>
      <w:r>
        <w:rPr>
          <w:rFonts w:ascii="Times New Roman" w:hAnsi="Times New Roman"/>
          <w:sz w:val="32"/>
          <w:szCs w:val="32"/>
          <w:lang w:bidi="ar"/>
        </w:rPr>
        <w:t>，</w:t>
      </w:r>
      <w:r>
        <w:rPr>
          <w:rFonts w:ascii="Times New Roman" w:hAnsi="Times New Roman"/>
          <w:sz w:val="32"/>
          <w:szCs w:val="32"/>
          <w:lang w:bidi="ar"/>
        </w:rPr>
        <w:t>依托</w:t>
      </w:r>
      <w:r>
        <w:rPr>
          <w:rFonts w:ascii="Times New Roman" w:hAnsi="Times New Roman"/>
          <w:sz w:val="32"/>
          <w:szCs w:val="32"/>
          <w:lang w:bidi="ar"/>
        </w:rPr>
        <w:t>“</w:t>
      </w:r>
      <w:r>
        <w:rPr>
          <w:rFonts w:ascii="Times New Roman" w:hAnsi="Times New Roman"/>
          <w:sz w:val="32"/>
          <w:szCs w:val="32"/>
          <w:lang w:bidi="ar"/>
        </w:rPr>
        <w:t>国家医保局医保医用耗材分类与代码</w:t>
      </w:r>
      <w:r>
        <w:rPr>
          <w:rFonts w:ascii="Times New Roman" w:hAnsi="Times New Roman"/>
          <w:sz w:val="32"/>
          <w:szCs w:val="32"/>
          <w:lang w:bidi="ar"/>
        </w:rPr>
        <w:t>”</w:t>
      </w:r>
      <w:r>
        <w:rPr>
          <w:rFonts w:ascii="Times New Roman" w:hAnsi="Times New Roman"/>
          <w:sz w:val="32"/>
          <w:szCs w:val="32"/>
          <w:lang w:bidi="ar"/>
        </w:rPr>
        <w:t>，</w:t>
      </w:r>
      <w:r>
        <w:rPr>
          <w:rFonts w:ascii="Times New Roman" w:hAnsi="Times New Roman"/>
          <w:sz w:val="32"/>
          <w:szCs w:val="32"/>
          <w:lang w:bidi="ar"/>
        </w:rPr>
        <w:t>制定了《天津市基本医疗保险医用耗材目录（</w:t>
      </w:r>
      <w:r>
        <w:rPr>
          <w:rFonts w:ascii="Times New Roman" w:hAnsi="Times New Roman"/>
          <w:sz w:val="32"/>
          <w:szCs w:val="32"/>
          <w:lang w:bidi="ar"/>
        </w:rPr>
        <w:t>2025</w:t>
      </w:r>
      <w:r>
        <w:rPr>
          <w:rFonts w:ascii="Times New Roman" w:hAnsi="Times New Roman"/>
          <w:sz w:val="32"/>
          <w:szCs w:val="32"/>
          <w:lang w:bidi="ar"/>
        </w:rPr>
        <w:t>年）》</w:t>
      </w:r>
      <w:r>
        <w:rPr>
          <w:rFonts w:ascii="Times New Roman" w:hAnsi="Times New Roman"/>
          <w:sz w:val="32"/>
          <w:szCs w:val="32"/>
          <w:lang w:bidi="ar"/>
        </w:rPr>
        <w:t>（以下简称《医用耗材目录》）</w:t>
      </w:r>
      <w:r>
        <w:rPr>
          <w:rFonts w:ascii="Times New Roman" w:hAnsi="Times New Roman"/>
          <w:sz w:val="32"/>
          <w:szCs w:val="32"/>
          <w:lang w:bidi="ar"/>
        </w:rPr>
        <w:t>并印发执行，</w:t>
      </w:r>
      <w:r>
        <w:rPr>
          <w:rFonts w:ascii="Times New Roman" w:hAnsi="Times New Roman"/>
          <w:sz w:val="32"/>
          <w:szCs w:val="32"/>
          <w:lang w:bidi="ar"/>
        </w:rPr>
        <w:t>现</w:t>
      </w:r>
      <w:r>
        <w:rPr>
          <w:rFonts w:ascii="Times New Roman" w:hAnsi="Times New Roman"/>
          <w:sz w:val="32"/>
          <w:szCs w:val="32"/>
          <w:lang w:bidi="ar"/>
        </w:rPr>
        <w:t>就有关</w:t>
      </w:r>
      <w:r>
        <w:rPr>
          <w:rFonts w:ascii="Times New Roman" w:hAnsi="Times New Roman"/>
          <w:sz w:val="32"/>
          <w:szCs w:val="32"/>
          <w:lang w:bidi="ar"/>
        </w:rPr>
        <w:t>事项通知如下：</w:t>
      </w:r>
    </w:p>
    <w:p w:rsidR="0001507C" w:rsidRDefault="00AE10BA">
      <w:pPr>
        <w:spacing w:line="578" w:lineRule="exact"/>
        <w:ind w:firstLine="640"/>
        <w:rPr>
          <w:rFonts w:ascii="Times New Roman" w:hAnsi="Times New Roman"/>
          <w:sz w:val="32"/>
          <w:szCs w:val="32"/>
          <w:lang w:bidi="ar"/>
        </w:rPr>
      </w:pPr>
      <w:r>
        <w:rPr>
          <w:rFonts w:ascii="Times New Roman" w:hAnsi="Times New Roman"/>
          <w:sz w:val="32"/>
          <w:szCs w:val="32"/>
          <w:lang w:bidi="ar"/>
        </w:rPr>
        <w:t>一、《医用耗材目录》所列医用耗材是指经药品监督管理部门批准，根据我市医疗服务项目价格文件可单独收费，具有国家医保医用耗材分类与代码，符合我市基本医疗保险、工伤保险和生育保险诊疗项目目录相关规定的医用耗材，适用于我市基本医疗保险和生育保险。</w:t>
      </w:r>
    </w:p>
    <w:p w:rsidR="0001507C" w:rsidRDefault="00AE10BA">
      <w:pPr>
        <w:spacing w:line="578" w:lineRule="exact"/>
        <w:ind w:firstLine="640"/>
        <w:rPr>
          <w:rFonts w:ascii="Times New Roman" w:hAnsi="Times New Roman"/>
          <w:sz w:val="32"/>
          <w:szCs w:val="32"/>
          <w:lang w:bidi="ar"/>
        </w:rPr>
      </w:pPr>
      <w:r>
        <w:rPr>
          <w:rFonts w:ascii="Times New Roman" w:hAnsi="Times New Roman"/>
          <w:sz w:val="32"/>
          <w:szCs w:val="32"/>
          <w:lang w:bidi="ar"/>
        </w:rPr>
        <w:t>二、《医用耗材目录》由医用耗材分类代码、一级分类、二级分类、三级分类、医保通用名、</w:t>
      </w:r>
      <w:r>
        <w:rPr>
          <w:rFonts w:ascii="Times New Roman" w:hAnsi="Times New Roman"/>
          <w:sz w:val="32"/>
          <w:szCs w:val="32"/>
          <w:lang w:bidi="ar"/>
        </w:rPr>
        <w:t>材质</w:t>
      </w:r>
      <w:r>
        <w:rPr>
          <w:rFonts w:ascii="Times New Roman" w:hAnsi="Times New Roman"/>
          <w:sz w:val="32"/>
          <w:szCs w:val="32"/>
          <w:lang w:bidi="ar"/>
        </w:rPr>
        <w:t>、</w:t>
      </w:r>
      <w:r>
        <w:rPr>
          <w:rFonts w:ascii="Times New Roman" w:hAnsi="Times New Roman"/>
          <w:sz w:val="32"/>
          <w:szCs w:val="32"/>
          <w:lang w:bidi="ar"/>
        </w:rPr>
        <w:t>特征参数</w:t>
      </w:r>
      <w:r>
        <w:rPr>
          <w:rFonts w:ascii="Times New Roman" w:hAnsi="Times New Roman"/>
          <w:sz w:val="32"/>
          <w:szCs w:val="32"/>
          <w:lang w:bidi="ar"/>
        </w:rPr>
        <w:t>、</w:t>
      </w:r>
      <w:r>
        <w:rPr>
          <w:rFonts w:ascii="Times New Roman" w:hAnsi="Times New Roman"/>
          <w:sz w:val="32"/>
          <w:szCs w:val="32"/>
          <w:lang w:bidi="ar"/>
        </w:rPr>
        <w:t>耗材类别、</w:t>
      </w:r>
      <w:r>
        <w:rPr>
          <w:rFonts w:ascii="Times New Roman" w:hAnsi="Times New Roman"/>
          <w:sz w:val="32"/>
          <w:szCs w:val="32"/>
          <w:lang w:bidi="ar"/>
        </w:rPr>
        <w:t>医保</w:t>
      </w:r>
      <w:r>
        <w:rPr>
          <w:rFonts w:ascii="Times New Roman" w:hAnsi="Times New Roman"/>
          <w:sz w:val="32"/>
          <w:szCs w:val="32"/>
          <w:lang w:bidi="ar"/>
        </w:rPr>
        <w:t>最高</w:t>
      </w:r>
      <w:r>
        <w:rPr>
          <w:rFonts w:ascii="Times New Roman" w:hAnsi="Times New Roman"/>
          <w:sz w:val="32"/>
          <w:szCs w:val="32"/>
          <w:lang w:bidi="ar"/>
        </w:rPr>
        <w:t>支付标准</w:t>
      </w:r>
      <w:r>
        <w:rPr>
          <w:rFonts w:ascii="Times New Roman" w:hAnsi="Times New Roman"/>
          <w:sz w:val="32"/>
          <w:szCs w:val="32"/>
          <w:lang w:bidi="ar"/>
        </w:rPr>
        <w:t>、</w:t>
      </w:r>
      <w:r>
        <w:rPr>
          <w:rFonts w:ascii="Times New Roman" w:hAnsi="Times New Roman"/>
          <w:sz w:val="32"/>
          <w:szCs w:val="32"/>
          <w:lang w:val="en" w:bidi="ar"/>
        </w:rPr>
        <w:t>先行</w:t>
      </w:r>
      <w:r>
        <w:rPr>
          <w:rFonts w:ascii="Times New Roman" w:hAnsi="Times New Roman"/>
          <w:sz w:val="32"/>
          <w:szCs w:val="32"/>
          <w:lang w:bidi="ar"/>
        </w:rPr>
        <w:t>自付比例、备注（含限定支付范围）等</w:t>
      </w:r>
      <w:r>
        <w:rPr>
          <w:rFonts w:ascii="Times New Roman" w:hAnsi="Times New Roman"/>
          <w:sz w:val="32"/>
          <w:szCs w:val="32"/>
          <w:lang w:bidi="ar"/>
        </w:rPr>
        <w:lastRenderedPageBreak/>
        <w:t>信息组成。</w:t>
      </w:r>
    </w:p>
    <w:p w:rsidR="0001507C" w:rsidRDefault="00AE10BA">
      <w:pPr>
        <w:spacing w:line="578" w:lineRule="exact"/>
        <w:ind w:firstLine="640"/>
        <w:rPr>
          <w:rFonts w:ascii="Times New Roman" w:hAnsi="Times New Roman"/>
          <w:sz w:val="32"/>
          <w:szCs w:val="32"/>
          <w:lang w:bidi="ar"/>
        </w:rPr>
      </w:pPr>
      <w:r>
        <w:rPr>
          <w:rFonts w:ascii="Times New Roman" w:hAnsi="Times New Roman"/>
          <w:sz w:val="32"/>
          <w:szCs w:val="32"/>
          <w:lang w:bidi="ar"/>
        </w:rPr>
        <w:t>三、《医用耗材目录》内医用耗材的名称和分类代码按照《国家医用耗材分类代码数据库》</w:t>
      </w:r>
      <w:r>
        <w:rPr>
          <w:rFonts w:ascii="Times New Roman" w:hAnsi="Times New Roman"/>
          <w:sz w:val="32"/>
          <w:szCs w:val="32"/>
          <w:lang w:bidi="ar"/>
        </w:rPr>
        <w:t>15</w:t>
      </w:r>
      <w:r>
        <w:rPr>
          <w:rFonts w:ascii="Times New Roman" w:hAnsi="Times New Roman"/>
          <w:sz w:val="32"/>
          <w:szCs w:val="32"/>
          <w:lang w:bidi="ar"/>
        </w:rPr>
        <w:t>位标准编码编排、管理，不区分企业。</w:t>
      </w:r>
    </w:p>
    <w:p w:rsidR="0001507C" w:rsidRDefault="00AE10BA">
      <w:pPr>
        <w:numPr>
          <w:ilvl w:val="255"/>
          <w:numId w:val="0"/>
        </w:numPr>
        <w:spacing w:line="578" w:lineRule="exact"/>
        <w:ind w:firstLineChars="200" w:firstLine="640"/>
        <w:rPr>
          <w:rFonts w:ascii="Times New Roman" w:hAnsi="Times New Roman"/>
          <w:sz w:val="32"/>
          <w:szCs w:val="32"/>
          <w:lang w:bidi="ar"/>
        </w:rPr>
      </w:pPr>
      <w:r>
        <w:rPr>
          <w:rFonts w:ascii="Times New Roman" w:hAnsi="Times New Roman"/>
          <w:sz w:val="32"/>
          <w:szCs w:val="32"/>
          <w:lang w:bidi="ar"/>
        </w:rPr>
        <w:t>四、</w:t>
      </w:r>
      <w:r>
        <w:rPr>
          <w:rFonts w:ascii="Times New Roman" w:hAnsi="Times New Roman"/>
          <w:sz w:val="32"/>
          <w:szCs w:val="32"/>
          <w:lang w:bidi="ar"/>
        </w:rPr>
        <w:t>《医用耗材目录》内共收录医用耗材</w:t>
      </w:r>
      <w:r>
        <w:rPr>
          <w:rFonts w:ascii="Times New Roman" w:hAnsi="Times New Roman"/>
          <w:sz w:val="32"/>
          <w:szCs w:val="32"/>
          <w:lang w:bidi="ar"/>
        </w:rPr>
        <w:t>30</w:t>
      </w:r>
      <w:r>
        <w:rPr>
          <w:rFonts w:ascii="Times New Roman" w:hAnsi="Times New Roman"/>
          <w:sz w:val="32"/>
          <w:szCs w:val="32"/>
          <w:lang w:bidi="ar"/>
        </w:rPr>
        <w:t>62</w:t>
      </w:r>
      <w:r>
        <w:rPr>
          <w:rFonts w:ascii="Times New Roman" w:hAnsi="Times New Roman"/>
          <w:sz w:val="32"/>
          <w:szCs w:val="32"/>
          <w:lang w:val="en" w:bidi="ar"/>
        </w:rPr>
        <w:t>种</w:t>
      </w:r>
      <w:r>
        <w:rPr>
          <w:rFonts w:ascii="Times New Roman" w:hAnsi="Times New Roman"/>
          <w:sz w:val="32"/>
          <w:szCs w:val="32"/>
          <w:lang w:bidi="ar"/>
        </w:rPr>
        <w:t>，其中甲类</w:t>
      </w:r>
      <w:r>
        <w:rPr>
          <w:rFonts w:ascii="Times New Roman" w:hAnsi="Times New Roman"/>
          <w:sz w:val="32"/>
          <w:szCs w:val="32"/>
          <w:lang w:bidi="ar"/>
        </w:rPr>
        <w:t>1896</w:t>
      </w:r>
      <w:r>
        <w:rPr>
          <w:rFonts w:ascii="Times New Roman" w:hAnsi="Times New Roman"/>
          <w:sz w:val="32"/>
          <w:szCs w:val="32"/>
          <w:lang w:val="en" w:bidi="ar"/>
        </w:rPr>
        <w:t>种</w:t>
      </w:r>
      <w:r>
        <w:rPr>
          <w:rFonts w:ascii="Times New Roman" w:hAnsi="Times New Roman"/>
          <w:sz w:val="32"/>
          <w:szCs w:val="32"/>
          <w:lang w:bidi="ar"/>
        </w:rPr>
        <w:t>，乙类</w:t>
      </w:r>
      <w:r>
        <w:rPr>
          <w:rFonts w:ascii="Times New Roman" w:hAnsi="Times New Roman"/>
          <w:sz w:val="32"/>
          <w:szCs w:val="32"/>
          <w:lang w:bidi="ar"/>
        </w:rPr>
        <w:t>1166</w:t>
      </w:r>
      <w:r>
        <w:rPr>
          <w:rFonts w:ascii="Times New Roman" w:hAnsi="Times New Roman"/>
          <w:sz w:val="32"/>
          <w:szCs w:val="32"/>
          <w:lang w:val="en" w:bidi="ar"/>
        </w:rPr>
        <w:t>种</w:t>
      </w:r>
      <w:r>
        <w:rPr>
          <w:rFonts w:ascii="Times New Roman" w:hAnsi="Times New Roman"/>
          <w:sz w:val="32"/>
          <w:szCs w:val="32"/>
          <w:lang w:bidi="ar"/>
        </w:rPr>
        <w:t>。</w:t>
      </w:r>
    </w:p>
    <w:p w:rsidR="0001507C" w:rsidRDefault="00AE10BA">
      <w:pPr>
        <w:numPr>
          <w:ilvl w:val="255"/>
          <w:numId w:val="0"/>
        </w:numPr>
        <w:spacing w:line="578" w:lineRule="exact"/>
        <w:ind w:firstLineChars="200" w:firstLine="640"/>
        <w:rPr>
          <w:rFonts w:ascii="Times New Roman" w:hAnsi="Times New Roman"/>
          <w:sz w:val="32"/>
          <w:szCs w:val="32"/>
          <w:lang w:bidi="ar"/>
        </w:rPr>
      </w:pPr>
      <w:r>
        <w:rPr>
          <w:rFonts w:ascii="Times New Roman" w:hAnsi="Times New Roman"/>
          <w:sz w:val="32"/>
          <w:szCs w:val="32"/>
          <w:lang w:bidi="ar"/>
        </w:rPr>
        <w:t>甲类医用耗材确定医保最高支付标准，不设定个人先行自付比例。</w:t>
      </w:r>
      <w:r>
        <w:rPr>
          <w:rFonts w:ascii="Times New Roman" w:hAnsi="Times New Roman"/>
          <w:sz w:val="32"/>
          <w:szCs w:val="32"/>
          <w:lang w:bidi="ar"/>
        </w:rPr>
        <w:t>参保人</w:t>
      </w:r>
      <w:r>
        <w:rPr>
          <w:rFonts w:ascii="Times New Roman" w:hAnsi="Times New Roman"/>
          <w:sz w:val="32"/>
          <w:szCs w:val="32"/>
          <w:lang w:bidi="ar"/>
        </w:rPr>
        <w:t>员使用甲类</w:t>
      </w:r>
      <w:r>
        <w:rPr>
          <w:rFonts w:ascii="Times New Roman" w:hAnsi="Times New Roman"/>
          <w:sz w:val="32"/>
          <w:szCs w:val="32"/>
        </w:rPr>
        <w:t>医用耗材，</w:t>
      </w:r>
      <w:r>
        <w:rPr>
          <w:rFonts w:ascii="Times New Roman" w:hAnsi="Times New Roman"/>
          <w:sz w:val="32"/>
          <w:szCs w:val="32"/>
          <w:lang w:bidi="ar"/>
        </w:rPr>
        <w:t>销售价格不高于</w:t>
      </w:r>
      <w:r>
        <w:rPr>
          <w:rFonts w:ascii="Times New Roman" w:hAnsi="Times New Roman"/>
          <w:sz w:val="32"/>
          <w:szCs w:val="32"/>
          <w:lang w:bidi="ar"/>
        </w:rPr>
        <w:t>医保</w:t>
      </w:r>
      <w:r>
        <w:rPr>
          <w:rFonts w:ascii="Times New Roman" w:hAnsi="Times New Roman"/>
          <w:sz w:val="32"/>
          <w:szCs w:val="32"/>
          <w:lang w:bidi="ar"/>
        </w:rPr>
        <w:t>最高支付标准</w:t>
      </w:r>
      <w:r>
        <w:rPr>
          <w:rFonts w:ascii="Times New Roman" w:hAnsi="Times New Roman"/>
          <w:sz w:val="32"/>
          <w:szCs w:val="32"/>
          <w:lang w:bidi="ar"/>
        </w:rPr>
        <w:t>的，医保基金据实按规定比例支付；销售价格高于</w:t>
      </w:r>
      <w:r>
        <w:rPr>
          <w:rFonts w:ascii="Times New Roman" w:hAnsi="Times New Roman"/>
          <w:sz w:val="32"/>
          <w:szCs w:val="32"/>
          <w:lang w:bidi="ar"/>
        </w:rPr>
        <w:t>医保</w:t>
      </w:r>
      <w:r>
        <w:rPr>
          <w:rFonts w:ascii="Times New Roman" w:hAnsi="Times New Roman"/>
          <w:sz w:val="32"/>
          <w:szCs w:val="32"/>
          <w:lang w:bidi="ar"/>
        </w:rPr>
        <w:t>最高支付标准</w:t>
      </w:r>
      <w:r>
        <w:rPr>
          <w:rFonts w:ascii="Times New Roman" w:hAnsi="Times New Roman"/>
          <w:sz w:val="32"/>
          <w:szCs w:val="32"/>
          <w:lang w:bidi="ar"/>
        </w:rPr>
        <w:t>的，医保基金以</w:t>
      </w:r>
      <w:r>
        <w:rPr>
          <w:rFonts w:ascii="Times New Roman" w:hAnsi="Times New Roman"/>
          <w:sz w:val="32"/>
          <w:szCs w:val="32"/>
          <w:lang w:bidi="ar"/>
        </w:rPr>
        <w:t>最高支付标准</w:t>
      </w:r>
      <w:r>
        <w:rPr>
          <w:rFonts w:ascii="Times New Roman" w:hAnsi="Times New Roman"/>
          <w:sz w:val="32"/>
          <w:szCs w:val="32"/>
          <w:lang w:bidi="ar"/>
        </w:rPr>
        <w:t>按规定比例支付，患者个人</w:t>
      </w:r>
      <w:r>
        <w:rPr>
          <w:rFonts w:ascii="Times New Roman" w:hAnsi="Times New Roman"/>
          <w:sz w:val="32"/>
          <w:szCs w:val="32"/>
          <w:lang w:val="en" w:bidi="ar"/>
        </w:rPr>
        <w:t>自付</w:t>
      </w:r>
      <w:r>
        <w:rPr>
          <w:rFonts w:ascii="Times New Roman" w:hAnsi="Times New Roman"/>
          <w:sz w:val="32"/>
          <w:szCs w:val="32"/>
          <w:lang w:bidi="ar"/>
        </w:rPr>
        <w:t>部分按照我市</w:t>
      </w:r>
      <w:r>
        <w:rPr>
          <w:rFonts w:ascii="Times New Roman" w:hAnsi="Times New Roman"/>
          <w:sz w:val="32"/>
          <w:szCs w:val="32"/>
          <w:lang w:bidi="ar"/>
        </w:rPr>
        <w:t>相关</w:t>
      </w:r>
      <w:r>
        <w:rPr>
          <w:rFonts w:ascii="Times New Roman" w:hAnsi="Times New Roman"/>
          <w:sz w:val="32"/>
          <w:szCs w:val="32"/>
          <w:lang w:bidi="ar"/>
        </w:rPr>
        <w:t>规定执行</w:t>
      </w:r>
      <w:r>
        <w:rPr>
          <w:rFonts w:ascii="Times New Roman" w:hAnsi="Times New Roman"/>
          <w:sz w:val="32"/>
          <w:szCs w:val="32"/>
          <w:lang w:bidi="ar"/>
        </w:rPr>
        <w:t>。</w:t>
      </w:r>
    </w:p>
    <w:p w:rsidR="0001507C" w:rsidRDefault="00AE10BA">
      <w:pPr>
        <w:numPr>
          <w:ilvl w:val="255"/>
          <w:numId w:val="0"/>
        </w:numPr>
        <w:spacing w:line="578" w:lineRule="exact"/>
        <w:ind w:firstLineChars="200" w:firstLine="640"/>
        <w:rPr>
          <w:rFonts w:ascii="Times New Roman" w:hAnsi="Times New Roman"/>
          <w:sz w:val="32"/>
          <w:szCs w:val="32"/>
          <w:lang w:bidi="ar"/>
        </w:rPr>
      </w:pPr>
      <w:r>
        <w:rPr>
          <w:rFonts w:ascii="Times New Roman" w:hAnsi="Times New Roman"/>
          <w:sz w:val="32"/>
          <w:szCs w:val="32"/>
          <w:lang w:bidi="ar"/>
        </w:rPr>
        <w:t>参保人</w:t>
      </w:r>
      <w:r>
        <w:rPr>
          <w:rFonts w:ascii="Times New Roman" w:hAnsi="Times New Roman"/>
          <w:sz w:val="32"/>
          <w:szCs w:val="32"/>
          <w:lang w:bidi="ar"/>
        </w:rPr>
        <w:t>员使用已</w:t>
      </w:r>
      <w:r>
        <w:rPr>
          <w:rFonts w:ascii="Times New Roman" w:hAnsi="Times New Roman"/>
          <w:sz w:val="32"/>
          <w:szCs w:val="32"/>
          <w:lang w:bidi="ar"/>
        </w:rPr>
        <w:t>确定医保最高支付标准的乙类医用耗材时，医保最高支付标准内费用，</w:t>
      </w:r>
      <w:r>
        <w:rPr>
          <w:rFonts w:ascii="Times New Roman" w:hAnsi="Times New Roman"/>
          <w:sz w:val="32"/>
          <w:szCs w:val="32"/>
        </w:rPr>
        <w:t>由参保人员先行自付</w:t>
      </w:r>
      <w:r>
        <w:rPr>
          <w:rFonts w:ascii="Times New Roman" w:hAnsi="Times New Roman"/>
          <w:sz w:val="32"/>
          <w:szCs w:val="32"/>
        </w:rPr>
        <w:t>一定比例后，</w:t>
      </w:r>
      <w:r>
        <w:rPr>
          <w:rFonts w:ascii="Times New Roman" w:hAnsi="Times New Roman"/>
          <w:sz w:val="32"/>
          <w:szCs w:val="32"/>
          <w:lang w:bidi="ar"/>
        </w:rPr>
        <w:t>医保基金按规定比例支付</w:t>
      </w:r>
      <w:r>
        <w:rPr>
          <w:rFonts w:ascii="Times New Roman" w:hAnsi="Times New Roman"/>
          <w:sz w:val="32"/>
          <w:szCs w:val="32"/>
          <w:lang w:bidi="ar"/>
        </w:rPr>
        <w:t>；使用</w:t>
      </w:r>
      <w:r>
        <w:rPr>
          <w:rFonts w:ascii="Times New Roman" w:hAnsi="Times New Roman"/>
          <w:sz w:val="32"/>
          <w:szCs w:val="32"/>
          <w:lang w:bidi="ar"/>
        </w:rPr>
        <w:t>未确定医保最高支付标准的乙类医用耗材按照现行支付政策执行</w:t>
      </w:r>
      <w:r>
        <w:rPr>
          <w:rFonts w:ascii="Times New Roman" w:hAnsi="Times New Roman"/>
          <w:sz w:val="32"/>
          <w:szCs w:val="32"/>
          <w:lang w:bidi="ar"/>
        </w:rPr>
        <w:t>，患者个人</w:t>
      </w:r>
      <w:r>
        <w:rPr>
          <w:rFonts w:ascii="Times New Roman" w:hAnsi="Times New Roman"/>
          <w:sz w:val="32"/>
          <w:szCs w:val="32"/>
          <w:lang w:val="en" w:bidi="ar"/>
        </w:rPr>
        <w:t>自付</w:t>
      </w:r>
      <w:r>
        <w:rPr>
          <w:rFonts w:ascii="Times New Roman" w:hAnsi="Times New Roman"/>
          <w:sz w:val="32"/>
          <w:szCs w:val="32"/>
          <w:lang w:bidi="ar"/>
        </w:rPr>
        <w:t>部分按照我市</w:t>
      </w:r>
      <w:r>
        <w:rPr>
          <w:rFonts w:ascii="Times New Roman" w:hAnsi="Times New Roman"/>
          <w:sz w:val="32"/>
          <w:szCs w:val="32"/>
          <w:lang w:bidi="ar"/>
        </w:rPr>
        <w:t>相关</w:t>
      </w:r>
      <w:r>
        <w:rPr>
          <w:rFonts w:ascii="Times New Roman" w:hAnsi="Times New Roman"/>
          <w:sz w:val="32"/>
          <w:szCs w:val="32"/>
          <w:lang w:bidi="ar"/>
        </w:rPr>
        <w:t>规定执行</w:t>
      </w:r>
      <w:r>
        <w:rPr>
          <w:rFonts w:ascii="Times New Roman" w:hAnsi="Times New Roman"/>
          <w:sz w:val="32"/>
          <w:szCs w:val="32"/>
          <w:lang w:bidi="ar"/>
        </w:rPr>
        <w:t>。</w:t>
      </w:r>
    </w:p>
    <w:p w:rsidR="0001507C" w:rsidRDefault="00AE10BA">
      <w:pPr>
        <w:numPr>
          <w:ilvl w:val="255"/>
          <w:numId w:val="0"/>
        </w:numPr>
        <w:spacing w:line="578" w:lineRule="exact"/>
        <w:ind w:firstLineChars="200" w:firstLine="640"/>
        <w:rPr>
          <w:rFonts w:ascii="Times New Roman" w:hAnsi="Times New Roman"/>
          <w:sz w:val="32"/>
          <w:szCs w:val="32"/>
          <w:lang w:bidi="ar"/>
        </w:rPr>
      </w:pPr>
      <w:r>
        <w:rPr>
          <w:rFonts w:ascii="Times New Roman" w:hAnsi="Times New Roman"/>
          <w:sz w:val="32"/>
          <w:szCs w:val="32"/>
          <w:lang w:bidi="ar"/>
        </w:rPr>
        <w:t>五、</w:t>
      </w:r>
      <w:r>
        <w:rPr>
          <w:rFonts w:ascii="Times New Roman" w:hAnsi="Times New Roman"/>
          <w:sz w:val="32"/>
          <w:szCs w:val="32"/>
          <w:lang w:bidi="ar"/>
        </w:rPr>
        <w:t>纳入我市医疗服务项目价格构成等医用耗材，按现行政策执行。</w:t>
      </w:r>
      <w:r>
        <w:rPr>
          <w:rFonts w:ascii="Times New Roman" w:hAnsi="Times New Roman"/>
          <w:sz w:val="32"/>
          <w:szCs w:val="32"/>
        </w:rPr>
        <w:t>医疗机构应当提供已被纳入医疗服务项目价格构成的医用耗材，不得让患者自行采购或者另外收费。</w:t>
      </w:r>
    </w:p>
    <w:p w:rsidR="0001507C" w:rsidRDefault="00AE10BA">
      <w:pPr>
        <w:numPr>
          <w:ilvl w:val="255"/>
          <w:numId w:val="0"/>
        </w:numPr>
        <w:spacing w:line="578" w:lineRule="exact"/>
        <w:ind w:firstLineChars="200" w:firstLine="640"/>
        <w:rPr>
          <w:rFonts w:ascii="Times New Roman" w:hAnsi="Times New Roman"/>
          <w:sz w:val="32"/>
          <w:szCs w:val="32"/>
          <w:lang w:bidi="ar"/>
        </w:rPr>
      </w:pPr>
      <w:r>
        <w:rPr>
          <w:rFonts w:ascii="Times New Roman" w:hAnsi="Times New Roman"/>
          <w:sz w:val="32"/>
          <w:szCs w:val="32"/>
          <w:lang w:bidi="ar"/>
        </w:rPr>
        <w:t>六、对于</w:t>
      </w:r>
      <w:r>
        <w:rPr>
          <w:rFonts w:ascii="Times New Roman" w:hAnsi="Times New Roman"/>
          <w:sz w:val="32"/>
          <w:szCs w:val="32"/>
          <w:lang w:bidi="ar"/>
        </w:rPr>
        <w:t>《医用耗材目录》</w:t>
      </w:r>
      <w:r>
        <w:rPr>
          <w:rFonts w:ascii="Times New Roman" w:hAnsi="Times New Roman"/>
          <w:sz w:val="32"/>
          <w:szCs w:val="32"/>
          <w:lang w:bidi="ar"/>
        </w:rPr>
        <w:t>内集中带量采购医用耗材，按集中带量采购执行文件执行。</w:t>
      </w:r>
    </w:p>
    <w:p w:rsidR="0001507C" w:rsidRDefault="00AE10BA">
      <w:pPr>
        <w:numPr>
          <w:ilvl w:val="255"/>
          <w:numId w:val="0"/>
        </w:numPr>
        <w:spacing w:line="578" w:lineRule="exact"/>
        <w:ind w:firstLineChars="200" w:firstLine="640"/>
        <w:rPr>
          <w:rFonts w:ascii="Times New Roman" w:hAnsi="Times New Roman"/>
          <w:sz w:val="32"/>
          <w:szCs w:val="32"/>
          <w:lang w:bidi="ar"/>
        </w:rPr>
      </w:pPr>
      <w:r>
        <w:rPr>
          <w:rFonts w:ascii="Times New Roman" w:hAnsi="Times New Roman"/>
          <w:sz w:val="32"/>
          <w:szCs w:val="32"/>
          <w:lang w:bidi="ar"/>
        </w:rPr>
        <w:t>七、医保经办部门应当</w:t>
      </w:r>
      <w:r>
        <w:rPr>
          <w:rFonts w:ascii="Times New Roman" w:hAnsi="Times New Roman"/>
          <w:sz w:val="32"/>
          <w:szCs w:val="32"/>
          <w:lang w:bidi="ar"/>
        </w:rPr>
        <w:t>严格医用耗材费用支付管理，将定点</w:t>
      </w:r>
      <w:r>
        <w:rPr>
          <w:rFonts w:ascii="Times New Roman" w:hAnsi="Times New Roman"/>
          <w:sz w:val="32"/>
          <w:szCs w:val="32"/>
          <w:lang w:bidi="ar"/>
        </w:rPr>
        <w:lastRenderedPageBreak/>
        <w:t>医药机构执行使用《医用耗材目录》情况纳入定点服务协议管理范围。对定点医药机构医用耗材挂网采购、耗材追溯码采集、</w:t>
      </w:r>
      <w:r>
        <w:rPr>
          <w:rFonts w:ascii="Times New Roman" w:hAnsi="Times New Roman"/>
          <w:sz w:val="32"/>
          <w:szCs w:val="32"/>
          <w:lang w:bidi="ar"/>
        </w:rPr>
        <w:t>欺</w:t>
      </w:r>
      <w:r>
        <w:rPr>
          <w:rFonts w:ascii="Times New Roman" w:hAnsi="Times New Roman"/>
          <w:w w:val="97"/>
          <w:sz w:val="32"/>
          <w:szCs w:val="32"/>
          <w:lang w:bidi="ar"/>
        </w:rPr>
        <w:t>诈骗取医保基金的监督检查，按照我市相关规定和要求组织开展。</w:t>
      </w:r>
    </w:p>
    <w:p w:rsidR="0001507C" w:rsidRDefault="00AE10BA">
      <w:pPr>
        <w:spacing w:line="578" w:lineRule="exact"/>
        <w:ind w:firstLine="640"/>
        <w:rPr>
          <w:rFonts w:ascii="Times New Roman" w:hAnsi="Times New Roman"/>
          <w:sz w:val="32"/>
          <w:szCs w:val="32"/>
          <w:highlight w:val="yellow"/>
          <w:lang w:bidi="ar"/>
        </w:rPr>
      </w:pPr>
      <w:r>
        <w:rPr>
          <w:rFonts w:ascii="Times New Roman" w:hAnsi="Times New Roman"/>
          <w:sz w:val="32"/>
          <w:szCs w:val="32"/>
          <w:lang w:bidi="ar"/>
        </w:rPr>
        <w:t>八、定点医药机构根据参保人员病情提供医用耗材时，应当优先使用《医用耗材目录》内医用耗材，并符合适用范围和相关文件规定。为参保人员使用《医用耗材目录》以外的医用耗材时，应当事先征得参保人员或者其监护人、亲属同意，并告知使用此类医用耗材，医保基金不予支付。</w:t>
      </w:r>
    </w:p>
    <w:p w:rsidR="0001507C" w:rsidRDefault="00AE10BA">
      <w:pPr>
        <w:spacing w:line="578" w:lineRule="exact"/>
        <w:ind w:firstLine="640"/>
        <w:rPr>
          <w:rFonts w:ascii="Times New Roman" w:hAnsi="Times New Roman"/>
          <w:w w:val="96"/>
          <w:sz w:val="32"/>
          <w:szCs w:val="32"/>
          <w:lang w:bidi="ar"/>
        </w:rPr>
      </w:pPr>
      <w:r>
        <w:rPr>
          <w:rFonts w:ascii="Times New Roman" w:hAnsi="Times New Roman"/>
          <w:sz w:val="32"/>
          <w:szCs w:val="32"/>
          <w:lang w:bidi="ar"/>
        </w:rPr>
        <w:t>九、定点医药机构应当加强内部管理和费用审核，及时做好目</w:t>
      </w:r>
      <w:r>
        <w:rPr>
          <w:rFonts w:ascii="Times New Roman" w:hAnsi="Times New Roman"/>
          <w:sz w:val="32"/>
          <w:szCs w:val="32"/>
          <w:lang w:bidi="ar"/>
        </w:rPr>
        <w:t>录内医用耗材信息维护、更新等工作</w:t>
      </w:r>
      <w:r>
        <w:rPr>
          <w:rFonts w:ascii="Times New Roman" w:hAnsi="Times New Roman"/>
          <w:sz w:val="32"/>
          <w:szCs w:val="32"/>
          <w:lang w:bidi="ar"/>
        </w:rPr>
        <w:t>，</w:t>
      </w:r>
      <w:r>
        <w:rPr>
          <w:rFonts w:ascii="Times New Roman" w:hAnsi="Times New Roman"/>
          <w:sz w:val="32"/>
          <w:szCs w:val="32"/>
          <w:lang w:bidi="ar"/>
        </w:rPr>
        <w:t>如实上传参保人员</w:t>
      </w:r>
      <w:r>
        <w:rPr>
          <w:rFonts w:ascii="Times New Roman" w:hAnsi="Times New Roman"/>
          <w:sz w:val="32"/>
          <w:szCs w:val="32"/>
          <w:lang w:bidi="ar"/>
        </w:rPr>
        <w:t>所用医用耗材的完整、有效</w:t>
      </w:r>
      <w:r>
        <w:rPr>
          <w:rFonts w:ascii="Times New Roman" w:hAnsi="Times New Roman"/>
          <w:sz w:val="32"/>
          <w:szCs w:val="32"/>
          <w:lang w:bidi="ar"/>
        </w:rPr>
        <w:t>27</w:t>
      </w:r>
      <w:r>
        <w:rPr>
          <w:rFonts w:ascii="Times New Roman" w:hAnsi="Times New Roman"/>
          <w:sz w:val="32"/>
          <w:szCs w:val="32"/>
          <w:lang w:bidi="ar"/>
        </w:rPr>
        <w:t>位</w:t>
      </w:r>
      <w:r>
        <w:rPr>
          <w:rFonts w:ascii="Times New Roman" w:hAnsi="Times New Roman"/>
          <w:sz w:val="32"/>
          <w:szCs w:val="32"/>
          <w:lang w:bidi="ar"/>
        </w:rPr>
        <w:t>“</w:t>
      </w:r>
      <w:r>
        <w:rPr>
          <w:rFonts w:ascii="Times New Roman" w:hAnsi="Times New Roman"/>
          <w:sz w:val="32"/>
          <w:szCs w:val="32"/>
          <w:lang w:bidi="ar"/>
        </w:rPr>
        <w:t>国家医保局医保医用耗材分类与代码</w:t>
      </w:r>
      <w:r>
        <w:rPr>
          <w:rFonts w:ascii="Times New Roman" w:hAnsi="Times New Roman"/>
          <w:sz w:val="32"/>
          <w:szCs w:val="32"/>
          <w:lang w:bidi="ar"/>
        </w:rPr>
        <w:t>”</w:t>
      </w:r>
      <w:r>
        <w:rPr>
          <w:rFonts w:ascii="Times New Roman" w:hAnsi="Times New Roman"/>
          <w:sz w:val="32"/>
          <w:szCs w:val="32"/>
          <w:lang w:bidi="ar"/>
        </w:rPr>
        <w:t>，对于目录中有明确支付范围的医用耗材，严格按照医保耗材目录明确的范围申报上传。医保经办部门采用</w:t>
      </w:r>
      <w:r>
        <w:rPr>
          <w:rFonts w:ascii="Times New Roman" w:hAnsi="Times New Roman"/>
          <w:sz w:val="32"/>
          <w:szCs w:val="32"/>
          <w:lang w:bidi="ar"/>
        </w:rPr>
        <w:t>27</w:t>
      </w:r>
      <w:r>
        <w:rPr>
          <w:rFonts w:ascii="Times New Roman" w:hAnsi="Times New Roman"/>
          <w:sz w:val="32"/>
          <w:szCs w:val="32"/>
          <w:lang w:bidi="ar"/>
        </w:rPr>
        <w:t>位</w:t>
      </w:r>
      <w:r>
        <w:rPr>
          <w:rFonts w:ascii="Times New Roman" w:hAnsi="Times New Roman"/>
          <w:sz w:val="32"/>
          <w:szCs w:val="32"/>
          <w:lang w:bidi="ar"/>
        </w:rPr>
        <w:t>“</w:t>
      </w:r>
      <w:r>
        <w:rPr>
          <w:rFonts w:ascii="Times New Roman" w:hAnsi="Times New Roman"/>
          <w:sz w:val="32"/>
          <w:szCs w:val="32"/>
          <w:lang w:bidi="ar"/>
        </w:rPr>
        <w:t>国家医保</w:t>
      </w:r>
      <w:r>
        <w:rPr>
          <w:rFonts w:ascii="Times New Roman" w:hAnsi="Times New Roman"/>
          <w:w w:val="96"/>
          <w:sz w:val="32"/>
          <w:szCs w:val="32"/>
          <w:lang w:bidi="ar"/>
        </w:rPr>
        <w:t>局医保医用耗材分类与代码</w:t>
      </w:r>
      <w:r>
        <w:rPr>
          <w:rFonts w:ascii="Times New Roman" w:hAnsi="Times New Roman"/>
          <w:w w:val="96"/>
          <w:sz w:val="32"/>
          <w:szCs w:val="32"/>
          <w:lang w:bidi="ar"/>
        </w:rPr>
        <w:t>”</w:t>
      </w:r>
      <w:r>
        <w:rPr>
          <w:rFonts w:ascii="Times New Roman" w:hAnsi="Times New Roman"/>
          <w:w w:val="96"/>
          <w:sz w:val="32"/>
          <w:szCs w:val="32"/>
          <w:lang w:bidi="ar"/>
        </w:rPr>
        <w:t>与参保人员和我市定点医药机构结算。</w:t>
      </w:r>
    </w:p>
    <w:p w:rsidR="0001507C" w:rsidRDefault="00AE10BA">
      <w:pPr>
        <w:spacing w:line="578" w:lineRule="exact"/>
        <w:ind w:firstLine="640"/>
        <w:rPr>
          <w:rFonts w:ascii="Times New Roman" w:hAnsi="Times New Roman"/>
          <w:sz w:val="32"/>
          <w:szCs w:val="32"/>
          <w:lang w:bidi="ar"/>
        </w:rPr>
      </w:pPr>
      <w:r>
        <w:rPr>
          <w:rFonts w:ascii="Times New Roman" w:hAnsi="Times New Roman"/>
          <w:sz w:val="32"/>
          <w:szCs w:val="32"/>
          <w:lang w:bidi="ar"/>
        </w:rPr>
        <w:t>十、《医用耗材目录》</w:t>
      </w:r>
      <w:r>
        <w:rPr>
          <w:rFonts w:ascii="Times New Roman" w:hAnsi="Times New Roman"/>
          <w:sz w:val="32"/>
          <w:szCs w:val="32"/>
          <w:lang w:bidi="ar"/>
        </w:rPr>
        <w:t>根据医疗科学技术发展和我市医疗保险基金运行情况，结合</w:t>
      </w:r>
      <w:r>
        <w:rPr>
          <w:rFonts w:ascii="Times New Roman" w:hAnsi="Times New Roman"/>
          <w:sz w:val="32"/>
          <w:szCs w:val="32"/>
          <w:lang w:val="en" w:bidi="ar"/>
        </w:rPr>
        <w:t>医疗服务</w:t>
      </w:r>
      <w:r>
        <w:rPr>
          <w:rFonts w:ascii="Times New Roman" w:hAnsi="Times New Roman"/>
          <w:sz w:val="32"/>
          <w:szCs w:val="32"/>
          <w:lang w:bidi="ar"/>
        </w:rPr>
        <w:t>价格</w:t>
      </w:r>
      <w:r>
        <w:rPr>
          <w:rFonts w:ascii="Times New Roman" w:hAnsi="Times New Roman"/>
          <w:sz w:val="32"/>
          <w:szCs w:val="32"/>
          <w:lang w:val="en" w:bidi="ar"/>
        </w:rPr>
        <w:t>项目</w:t>
      </w:r>
      <w:r>
        <w:rPr>
          <w:rFonts w:ascii="Times New Roman" w:hAnsi="Times New Roman"/>
          <w:sz w:val="32"/>
          <w:szCs w:val="32"/>
          <w:lang w:bidi="ar"/>
        </w:rPr>
        <w:t>立项</w:t>
      </w:r>
      <w:r>
        <w:rPr>
          <w:rFonts w:ascii="Times New Roman" w:hAnsi="Times New Roman"/>
          <w:sz w:val="32"/>
          <w:szCs w:val="32"/>
          <w:lang w:val="en" w:bidi="ar"/>
        </w:rPr>
        <w:t>指南</w:t>
      </w:r>
      <w:r>
        <w:rPr>
          <w:rFonts w:ascii="Times New Roman" w:hAnsi="Times New Roman"/>
          <w:sz w:val="32"/>
          <w:szCs w:val="32"/>
          <w:lang w:bidi="ar"/>
        </w:rPr>
        <w:t>对接</w:t>
      </w:r>
      <w:r>
        <w:rPr>
          <w:rFonts w:ascii="Times New Roman" w:hAnsi="Times New Roman"/>
          <w:sz w:val="32"/>
          <w:szCs w:val="32"/>
          <w:lang w:val="en" w:bidi="ar"/>
        </w:rPr>
        <w:t>、</w:t>
      </w:r>
      <w:r>
        <w:rPr>
          <w:rFonts w:ascii="Times New Roman" w:hAnsi="Times New Roman"/>
          <w:sz w:val="32"/>
          <w:szCs w:val="32"/>
          <w:lang w:bidi="ar"/>
        </w:rPr>
        <w:t>医用耗材集中带量采购、支付管理政策调整及国家医用耗材分类与代码库更新等情况，</w:t>
      </w:r>
      <w:r>
        <w:rPr>
          <w:rFonts w:ascii="Times New Roman" w:hAnsi="Times New Roman"/>
          <w:sz w:val="32"/>
          <w:szCs w:val="32"/>
          <w:lang w:bidi="ar"/>
        </w:rPr>
        <w:t>适时</w:t>
      </w:r>
      <w:r>
        <w:rPr>
          <w:rFonts w:ascii="Times New Roman" w:hAnsi="Times New Roman"/>
          <w:sz w:val="32"/>
          <w:szCs w:val="32"/>
          <w:lang w:bidi="ar"/>
        </w:rPr>
        <w:t>进行</w:t>
      </w:r>
      <w:r>
        <w:rPr>
          <w:rFonts w:ascii="Times New Roman" w:hAnsi="Times New Roman"/>
          <w:sz w:val="32"/>
          <w:szCs w:val="32"/>
          <w:lang w:bidi="ar"/>
        </w:rPr>
        <w:t>动态调整。</w:t>
      </w:r>
    </w:p>
    <w:p w:rsidR="0001507C" w:rsidRDefault="00AE10BA">
      <w:pPr>
        <w:numPr>
          <w:ilvl w:val="255"/>
          <w:numId w:val="0"/>
        </w:numPr>
        <w:spacing w:line="578" w:lineRule="exact"/>
        <w:ind w:firstLineChars="200" w:firstLine="640"/>
        <w:rPr>
          <w:rFonts w:ascii="Times New Roman" w:hAnsi="Times New Roman"/>
          <w:sz w:val="32"/>
          <w:szCs w:val="32"/>
          <w:lang w:bidi="ar"/>
        </w:rPr>
      </w:pPr>
      <w:r>
        <w:rPr>
          <w:rFonts w:ascii="Times New Roman" w:hAnsi="Times New Roman"/>
          <w:sz w:val="32"/>
          <w:szCs w:val="32"/>
          <w:lang w:bidi="ar"/>
        </w:rPr>
        <w:t>十一、各单位要密切协调联动，</w:t>
      </w:r>
      <w:r>
        <w:rPr>
          <w:rFonts w:ascii="Times New Roman" w:hAnsi="Times New Roman"/>
          <w:sz w:val="32"/>
          <w:szCs w:val="32"/>
          <w:lang w:bidi="ar"/>
        </w:rPr>
        <w:t>加强政策宣传、解读，让定点医药机构和参保人员充分熟知政策，引导合理预期，营造政策顺利实施的良好氛围，</w:t>
      </w:r>
      <w:r>
        <w:rPr>
          <w:rFonts w:ascii="Times New Roman" w:hAnsi="Times New Roman"/>
          <w:sz w:val="32"/>
          <w:szCs w:val="32"/>
          <w:lang w:bidi="ar"/>
        </w:rPr>
        <w:t>确保政策落地见效。加强目录内医用耗材使用和风险监测</w:t>
      </w:r>
      <w:r>
        <w:rPr>
          <w:rFonts w:ascii="Times New Roman" w:hAnsi="Times New Roman"/>
          <w:sz w:val="32"/>
          <w:szCs w:val="32"/>
          <w:lang w:bidi="ar"/>
        </w:rPr>
        <w:t>，将《医用耗材目录》使用情况纳入统计和监测</w:t>
      </w:r>
      <w:r>
        <w:rPr>
          <w:rFonts w:ascii="Times New Roman" w:hAnsi="Times New Roman"/>
          <w:sz w:val="32"/>
          <w:szCs w:val="32"/>
          <w:lang w:bidi="ar"/>
        </w:rPr>
        <w:lastRenderedPageBreak/>
        <w:t>范围，</w:t>
      </w:r>
      <w:r>
        <w:rPr>
          <w:rFonts w:ascii="Times New Roman" w:hAnsi="Times New Roman"/>
          <w:sz w:val="32"/>
          <w:szCs w:val="32"/>
          <w:lang w:bidi="ar"/>
        </w:rPr>
        <w:t>执行过程中遇到问题及时向市医疗保障局报告。</w:t>
      </w:r>
    </w:p>
    <w:p w:rsidR="0001507C" w:rsidRDefault="00AE10BA">
      <w:pPr>
        <w:spacing w:line="578" w:lineRule="exact"/>
        <w:ind w:firstLine="640"/>
        <w:rPr>
          <w:rFonts w:ascii="Times New Roman" w:hAnsi="Times New Roman"/>
          <w:sz w:val="32"/>
          <w:szCs w:val="32"/>
          <w:lang w:bidi="ar"/>
        </w:rPr>
      </w:pPr>
      <w:r>
        <w:rPr>
          <w:rFonts w:ascii="Times New Roman" w:hAnsi="Times New Roman"/>
          <w:sz w:val="32"/>
          <w:szCs w:val="32"/>
          <w:lang w:bidi="ar"/>
        </w:rPr>
        <w:t>十二、本通知自</w:t>
      </w:r>
      <w:r>
        <w:rPr>
          <w:rFonts w:ascii="Times New Roman" w:hAnsi="Times New Roman"/>
          <w:sz w:val="32"/>
          <w:szCs w:val="32"/>
          <w:lang w:bidi="ar"/>
        </w:rPr>
        <w:t>2025</w:t>
      </w:r>
      <w:r>
        <w:rPr>
          <w:rFonts w:ascii="Times New Roman" w:hAnsi="Times New Roman"/>
          <w:sz w:val="32"/>
          <w:szCs w:val="32"/>
          <w:lang w:bidi="ar"/>
        </w:rPr>
        <w:t>年</w:t>
      </w:r>
      <w:r>
        <w:rPr>
          <w:rFonts w:ascii="Times New Roman" w:hAnsi="Times New Roman"/>
          <w:sz w:val="32"/>
          <w:szCs w:val="32"/>
          <w:lang w:val="en" w:bidi="ar"/>
        </w:rPr>
        <w:t>9</w:t>
      </w:r>
      <w:r>
        <w:rPr>
          <w:rFonts w:ascii="Times New Roman" w:hAnsi="Times New Roman"/>
          <w:sz w:val="32"/>
          <w:szCs w:val="32"/>
          <w:lang w:bidi="ar"/>
        </w:rPr>
        <w:t>月</w:t>
      </w:r>
      <w:r>
        <w:rPr>
          <w:rFonts w:ascii="Times New Roman" w:hAnsi="Times New Roman" w:hint="eastAsia"/>
          <w:sz w:val="32"/>
          <w:szCs w:val="32"/>
          <w:lang w:bidi="ar"/>
        </w:rPr>
        <w:t>18</w:t>
      </w:r>
      <w:r>
        <w:rPr>
          <w:rFonts w:ascii="Times New Roman" w:hAnsi="Times New Roman"/>
          <w:sz w:val="32"/>
          <w:szCs w:val="32"/>
          <w:lang w:bidi="ar"/>
        </w:rPr>
        <w:t>日起执行。之前有规定与本通知不符的，按照本通知执行。执行中如遇国家政策调整，按新政策规定执行。</w:t>
      </w:r>
    </w:p>
    <w:p w:rsidR="0001507C" w:rsidRDefault="0001507C">
      <w:pPr>
        <w:spacing w:line="578" w:lineRule="exact"/>
        <w:ind w:firstLine="640"/>
        <w:jc w:val="left"/>
        <w:rPr>
          <w:rFonts w:ascii="Times New Roman" w:hAnsi="Times New Roman"/>
          <w:sz w:val="32"/>
          <w:szCs w:val="32"/>
          <w:lang w:bidi="ar"/>
        </w:rPr>
      </w:pPr>
    </w:p>
    <w:p w:rsidR="0001507C" w:rsidRDefault="00AE10BA">
      <w:pPr>
        <w:spacing w:line="578" w:lineRule="exact"/>
        <w:ind w:firstLine="640"/>
        <w:jc w:val="left"/>
        <w:rPr>
          <w:rFonts w:ascii="Times New Roman" w:hAnsi="Times New Roman"/>
          <w:sz w:val="28"/>
          <w:szCs w:val="28"/>
        </w:rPr>
      </w:pPr>
      <w:r>
        <w:rPr>
          <w:rFonts w:ascii="Times New Roman" w:hAnsi="Times New Roman"/>
          <w:sz w:val="32"/>
          <w:szCs w:val="32"/>
          <w:lang w:bidi="ar"/>
        </w:rPr>
        <w:t>附件：天津市基本医疗保险医用耗材目录（</w:t>
      </w:r>
      <w:r>
        <w:rPr>
          <w:rFonts w:ascii="Times New Roman" w:hAnsi="Times New Roman"/>
          <w:sz w:val="32"/>
          <w:szCs w:val="32"/>
          <w:lang w:bidi="ar"/>
        </w:rPr>
        <w:t>2025</w:t>
      </w:r>
      <w:r>
        <w:rPr>
          <w:rFonts w:ascii="Times New Roman" w:hAnsi="Times New Roman"/>
          <w:sz w:val="32"/>
          <w:szCs w:val="32"/>
          <w:lang w:bidi="ar"/>
        </w:rPr>
        <w:t>年）</w:t>
      </w:r>
    </w:p>
    <w:p w:rsidR="0001507C" w:rsidRDefault="0001507C">
      <w:pPr>
        <w:pStyle w:val="a4"/>
        <w:spacing w:line="578" w:lineRule="exact"/>
        <w:rPr>
          <w:rFonts w:ascii="Times New Roman" w:eastAsia="方正小标宋简体" w:hAnsi="Times New Roman"/>
          <w:szCs w:val="44"/>
        </w:rPr>
      </w:pPr>
    </w:p>
    <w:p w:rsidR="0001507C" w:rsidRDefault="0001507C">
      <w:pPr>
        <w:widowControl/>
        <w:spacing w:line="578" w:lineRule="exact"/>
        <w:ind w:firstLine="640"/>
        <w:jc w:val="left"/>
        <w:rPr>
          <w:rFonts w:ascii="Times New Roman" w:hAnsi="Times New Roman" w:cs="仿宋_GB2312"/>
          <w:sz w:val="32"/>
          <w:szCs w:val="32"/>
        </w:rPr>
      </w:pPr>
    </w:p>
    <w:p w:rsidR="0001507C" w:rsidRDefault="00AE10BA">
      <w:pPr>
        <w:pStyle w:val="a4"/>
        <w:spacing w:line="578" w:lineRule="exact"/>
        <w:ind w:rightChars="700" w:right="2100" w:firstLineChars="0" w:firstLine="0"/>
        <w:rPr>
          <w:rFonts w:ascii="Times New Roman" w:hAnsi="Times New Roman" w:cs="仿宋_GB2312"/>
          <w:sz w:val="32"/>
          <w:szCs w:val="32"/>
        </w:rPr>
      </w:pPr>
      <w:r>
        <w:rPr>
          <w:rFonts w:ascii="Times New Roman" w:hAnsi="Times New Roman" w:cs="仿宋_GB2312" w:hint="eastAsia"/>
          <w:sz w:val="32"/>
          <w:szCs w:val="32"/>
        </w:rPr>
        <w:t xml:space="preserve">                          </w:t>
      </w:r>
      <w:r>
        <w:rPr>
          <w:rFonts w:ascii="Times New Roman" w:hAnsi="Times New Roman" w:cs="仿宋_GB2312" w:hint="eastAsia"/>
          <w:sz w:val="32"/>
          <w:szCs w:val="32"/>
        </w:rPr>
        <w:t>市医保局</w:t>
      </w:r>
    </w:p>
    <w:p w:rsidR="0001507C" w:rsidRDefault="00AE10BA">
      <w:pPr>
        <w:pStyle w:val="a4"/>
        <w:spacing w:line="578" w:lineRule="exact"/>
        <w:ind w:rightChars="700" w:right="2100" w:firstLineChars="0" w:firstLine="0"/>
        <w:jc w:val="right"/>
        <w:rPr>
          <w:rFonts w:ascii="Times New Roman" w:hAnsi="Times New Roman" w:cs="仿宋_GB2312"/>
          <w:sz w:val="32"/>
          <w:szCs w:val="32"/>
        </w:rPr>
      </w:pPr>
      <w:r>
        <w:rPr>
          <w:rFonts w:ascii="Times New Roman" w:hAnsi="Times New Roman" w:cs="仿宋_GB2312" w:hint="eastAsia"/>
          <w:sz w:val="32"/>
          <w:szCs w:val="32"/>
        </w:rPr>
        <w:t>2025</w:t>
      </w:r>
      <w:r>
        <w:rPr>
          <w:rFonts w:ascii="Times New Roman" w:hAnsi="Times New Roman" w:cs="仿宋_GB2312" w:hint="eastAsia"/>
          <w:sz w:val="32"/>
          <w:szCs w:val="32"/>
        </w:rPr>
        <w:t>年</w:t>
      </w:r>
      <w:r>
        <w:rPr>
          <w:rFonts w:ascii="Times New Roman" w:hAnsi="Times New Roman" w:cs="仿宋_GB2312" w:hint="eastAsia"/>
          <w:sz w:val="32"/>
          <w:szCs w:val="32"/>
        </w:rPr>
        <w:t>8</w:t>
      </w:r>
      <w:r>
        <w:rPr>
          <w:rFonts w:ascii="Times New Roman" w:hAnsi="Times New Roman" w:cs="仿宋_GB2312" w:hint="eastAsia"/>
          <w:sz w:val="32"/>
          <w:szCs w:val="32"/>
        </w:rPr>
        <w:t>月</w:t>
      </w:r>
      <w:r>
        <w:rPr>
          <w:rFonts w:ascii="Times New Roman" w:hAnsi="Times New Roman" w:cs="仿宋_GB2312" w:hint="eastAsia"/>
          <w:sz w:val="32"/>
          <w:szCs w:val="32"/>
        </w:rPr>
        <w:t>11</w:t>
      </w:r>
      <w:r>
        <w:rPr>
          <w:rFonts w:ascii="Times New Roman" w:hAnsi="Times New Roman" w:cs="仿宋_GB2312" w:hint="eastAsia"/>
          <w:sz w:val="32"/>
          <w:szCs w:val="32"/>
        </w:rPr>
        <w:t>日</w:t>
      </w:r>
    </w:p>
    <w:p w:rsidR="0001507C" w:rsidRDefault="00AE10BA">
      <w:pPr>
        <w:pStyle w:val="a4"/>
        <w:spacing w:line="578" w:lineRule="exact"/>
        <w:ind w:firstLine="640"/>
        <w:jc w:val="left"/>
        <w:rPr>
          <w:rFonts w:ascii="Times New Roman" w:hAnsi="Times New Roman" w:cs="仿宋_GB2312"/>
          <w:sz w:val="32"/>
          <w:szCs w:val="32"/>
        </w:rPr>
      </w:pPr>
      <w:r>
        <w:rPr>
          <w:rFonts w:ascii="Times New Roman" w:hAnsi="Times New Roman" w:cs="仿宋_GB2312" w:hint="eastAsia"/>
          <w:sz w:val="32"/>
          <w:szCs w:val="32"/>
        </w:rPr>
        <w:t>（此件主动公开）</w:t>
      </w:r>
    </w:p>
    <w:p w:rsidR="0001507C" w:rsidRDefault="0001507C">
      <w:pPr>
        <w:pStyle w:val="a4"/>
        <w:spacing w:line="578" w:lineRule="exact"/>
        <w:ind w:firstLine="640"/>
        <w:rPr>
          <w:rFonts w:ascii="Times New Roman" w:eastAsia="黑体" w:hAnsi="Times New Roman" w:cs="黑体"/>
          <w:sz w:val="32"/>
          <w:szCs w:val="32"/>
        </w:rPr>
      </w:pPr>
      <w:bookmarkStart w:id="0" w:name="_GoBack"/>
      <w:bookmarkEnd w:id="0"/>
    </w:p>
    <w:sectPr w:rsidR="0001507C">
      <w:footerReference w:type="default" r:id="rId7"/>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7C" w:rsidRDefault="00AE10BA">
      <w:pPr>
        <w:spacing w:line="240" w:lineRule="auto"/>
        <w:ind w:firstLine="600"/>
      </w:pPr>
      <w:r>
        <w:separator/>
      </w:r>
    </w:p>
  </w:endnote>
  <w:endnote w:type="continuationSeparator" w:id="0">
    <w:p w:rsidR="0001507C" w:rsidRDefault="00AE10BA">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星简小标宋">
    <w:altName w:val="Malgun Gothic Semilight"/>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7C" w:rsidRDefault="00AE10BA">
    <w:pPr>
      <w:pStyle w:val="a0"/>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01507C" w:rsidRDefault="00AE10BA">
                          <w:pPr>
                            <w:pStyle w:val="a0"/>
                            <w:ind w:firstLineChars="0"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- 4 -</w:t>
                          </w:r>
                          <w:r>
                            <w:rPr>
                              <w:rFonts w:asciiTheme="majorEastAsia" w:eastAsiaTheme="majorEastAsia" w:hAnsiTheme="majorEastAsia" w:cstheme="majorEastAsia"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lM6pbMsBAABtAwAADgAAAAAAAAAAAAAA&#10;AAAuAgAAZHJzL2Uyb0RvYy54bWxQSwECLQAUAAYACAAAACEADErw7tYAAAAFAQAADwAAAAAAAAAA&#10;AAAAAAAlBAAAZHJzL2Rvd25yZXYueG1sUEsFBgAAAAAEAAQA8wAAACgFAAAAAA==&#10;" filled="f" stroked="f">
              <v:textbox style="mso-fit-shape-to-text:t" inset="0,0,0,0">
                <w:txbxContent>
                  <w:p w:rsidR="0001507C" w:rsidRDefault="00AE10BA">
                    <w:pPr>
                      <w:pStyle w:val="a0"/>
                      <w:ind w:firstLineChars="0"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- 4 -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7C" w:rsidRDefault="00AE10BA">
      <w:pPr>
        <w:spacing w:line="240" w:lineRule="auto"/>
        <w:ind w:firstLine="600"/>
      </w:pPr>
      <w:r>
        <w:separator/>
      </w:r>
    </w:p>
  </w:footnote>
  <w:footnote w:type="continuationSeparator" w:id="0">
    <w:p w:rsidR="0001507C" w:rsidRDefault="00AE10BA">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C77FC"/>
    <w:rsid w:val="1FF30C82"/>
    <w:rsid w:val="22420474"/>
    <w:rsid w:val="439C77FC"/>
    <w:rsid w:val="6DA612CF"/>
    <w:rsid w:val="6FFFD9E6"/>
    <w:rsid w:val="71900E34"/>
    <w:rsid w:val="750C041B"/>
    <w:rsid w:val="76FBF348"/>
    <w:rsid w:val="777F1ED4"/>
    <w:rsid w:val="77EE0BEC"/>
    <w:rsid w:val="77F20373"/>
    <w:rsid w:val="A3DFACED"/>
    <w:rsid w:val="B1FF0A6F"/>
    <w:rsid w:val="B3F7C63A"/>
    <w:rsid w:val="BDF6C1D2"/>
    <w:rsid w:val="BDFE5922"/>
    <w:rsid w:val="CFDF3F6C"/>
    <w:rsid w:val="D7D77962"/>
    <w:rsid w:val="DC5F8888"/>
    <w:rsid w:val="DCFF3B0B"/>
    <w:rsid w:val="DFDCFA46"/>
    <w:rsid w:val="ED7FE838"/>
    <w:rsid w:val="F4F5AF92"/>
    <w:rsid w:val="FDFD8E5B"/>
    <w:rsid w:val="FEBC7683"/>
    <w:rsid w:val="FFC63718"/>
    <w:rsid w:val="0001507C"/>
    <w:rsid w:val="00AE1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AA1D58"/>
  <w15:docId w15:val="{821AB31E-AA00-49E4-96A6-29B377D9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600" w:lineRule="exact"/>
      <w:ind w:firstLineChars="200" w:firstLine="880"/>
      <w:jc w:val="both"/>
    </w:pPr>
    <w:rPr>
      <w:rFonts w:ascii="Calibri" w:eastAsia="仿宋_GB2312" w:hAnsi="Calibri"/>
      <w:kern w:val="2"/>
      <w:sz w:val="3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pPr>
      <w:tabs>
        <w:tab w:val="center" w:pos="4153"/>
        <w:tab w:val="right" w:pos="8306"/>
      </w:tabs>
      <w:snapToGrid w:val="0"/>
      <w:jc w:val="left"/>
    </w:pPr>
    <w:rPr>
      <w:sz w:val="18"/>
      <w:szCs w:val="18"/>
    </w:rPr>
  </w:style>
  <w:style w:type="paragraph" w:styleId="5">
    <w:name w:val="index 5"/>
    <w:basedOn w:val="a"/>
    <w:next w:val="a"/>
    <w:uiPriority w:val="99"/>
    <w:unhideWhenUsed/>
    <w:qFormat/>
    <w:pPr>
      <w:widowControl/>
      <w:autoSpaceDE w:val="0"/>
      <w:autoSpaceDN w:val="0"/>
      <w:adjustRightInd w:val="0"/>
      <w:ind w:left="1200" w:hanging="240"/>
      <w:jc w:val="left"/>
    </w:pPr>
    <w:rPr>
      <w:kern w:val="0"/>
      <w:sz w:val="20"/>
    </w:rPr>
  </w:style>
  <w:style w:type="paragraph" w:styleId="a4">
    <w:name w:val="Body Text"/>
    <w:basedOn w:val="a"/>
    <w:qFormat/>
    <w:pPr>
      <w:jc w:val="center"/>
    </w:pPr>
    <w:rPr>
      <w:sz w:val="4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关于规范血液透析、腹膜透析等医疗服务</dc:title>
  <dc:creator>DELL6</dc:creator>
  <cp:lastModifiedBy>Tech-Winning</cp:lastModifiedBy>
  <cp:revision>2</cp:revision>
  <dcterms:created xsi:type="dcterms:W3CDTF">2025-07-02T00:34:00Z</dcterms:created>
  <dcterms:modified xsi:type="dcterms:W3CDTF">2025-09-05T07:39:00Z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83CA5F124E454F578ABB5E0245C5BD9A_13</vt:lpwstr>
  </property>
  <property fmtid="{D5CDD505-2E9C-101B-9397-08002B2CF9AE}" pid="4" name="KSOTemplateDocerSaveRecord">
    <vt:lpwstr>eyJoZGlkIjoiNmU1YmI5YmYxYTQ4MWQ3Y2VmNjYxNWM4N2QwOWU5N2EiLCJ1c2VySWQiOiI2MDMwMzI1NDMifQ==</vt:lpwstr>
  </property>
</Properties>
</file>